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1C2D7" w14:textId="3D715D4E" w:rsidR="0017154C" w:rsidRPr="00FA75AB" w:rsidRDefault="0017154C" w:rsidP="00BA23CC">
      <w:pPr>
        <w:tabs>
          <w:tab w:val="clear" w:pos="3068"/>
        </w:tabs>
        <w:ind w:firstLine="0"/>
        <w:rPr>
          <w:rFonts w:asciiTheme="minorHAnsi" w:hAnsiTheme="minorHAnsi" w:cstheme="minorHAnsi"/>
          <w:szCs w:val="22"/>
        </w:rPr>
      </w:pPr>
    </w:p>
    <w:p w14:paraId="2C9C7997" w14:textId="16F2D040" w:rsidR="0017154C" w:rsidRPr="00FA75AB" w:rsidRDefault="0017154C" w:rsidP="00BA23CC">
      <w:pPr>
        <w:tabs>
          <w:tab w:val="clear" w:pos="3068"/>
        </w:tabs>
        <w:ind w:firstLine="0"/>
        <w:rPr>
          <w:rFonts w:asciiTheme="minorHAnsi" w:hAnsiTheme="minorHAnsi" w:cstheme="minorHAnsi"/>
          <w:szCs w:val="22"/>
        </w:rPr>
      </w:pPr>
    </w:p>
    <w:p w14:paraId="09F15446" w14:textId="2635152B" w:rsidR="0017154C" w:rsidRDefault="0017154C" w:rsidP="00BA23CC">
      <w:pPr>
        <w:tabs>
          <w:tab w:val="clear" w:pos="3068"/>
        </w:tabs>
        <w:ind w:firstLine="0"/>
        <w:rPr>
          <w:rFonts w:asciiTheme="minorHAnsi" w:hAnsiTheme="minorHAnsi" w:cstheme="minorHAnsi"/>
          <w:szCs w:val="22"/>
        </w:rPr>
      </w:pPr>
    </w:p>
    <w:p w14:paraId="1CA0A217" w14:textId="22ADB816" w:rsidR="005D4500" w:rsidRPr="00FA75AB" w:rsidRDefault="00B151C0" w:rsidP="00BA23CC">
      <w:pPr>
        <w:pStyle w:val="Titel"/>
      </w:pPr>
      <w:r>
        <w:t xml:space="preserve">Heartbeat to Data </w:t>
      </w:r>
      <w:r w:rsidRPr="00B151C0">
        <w:rPr>
          <w:bCs/>
        </w:rPr>
        <w:t xml:space="preserve">– Using </w:t>
      </w:r>
      <w:r>
        <w:rPr>
          <w:bCs/>
        </w:rPr>
        <w:t>W</w:t>
      </w:r>
      <w:r w:rsidRPr="00B151C0">
        <w:rPr>
          <w:bCs/>
        </w:rPr>
        <w:t xml:space="preserve">earable </w:t>
      </w:r>
      <w:r>
        <w:rPr>
          <w:bCs/>
        </w:rPr>
        <w:t>F</w:t>
      </w:r>
      <w:r w:rsidRPr="00B151C0">
        <w:rPr>
          <w:bCs/>
        </w:rPr>
        <w:t xml:space="preserve">itness </w:t>
      </w:r>
      <w:r>
        <w:rPr>
          <w:bCs/>
        </w:rPr>
        <w:t>T</w:t>
      </w:r>
      <w:r w:rsidRPr="00B151C0">
        <w:rPr>
          <w:bCs/>
        </w:rPr>
        <w:t xml:space="preserve">rackers as an </w:t>
      </w:r>
      <w:r>
        <w:rPr>
          <w:bCs/>
        </w:rPr>
        <w:t>A</w:t>
      </w:r>
      <w:r w:rsidRPr="00B151C0">
        <w:rPr>
          <w:bCs/>
        </w:rPr>
        <w:t xml:space="preserve">ffordable </w:t>
      </w:r>
      <w:r>
        <w:rPr>
          <w:bCs/>
        </w:rPr>
        <w:t>A</w:t>
      </w:r>
      <w:r w:rsidRPr="00B151C0">
        <w:rPr>
          <w:bCs/>
        </w:rPr>
        <w:t xml:space="preserve">pproach to </w:t>
      </w:r>
      <w:r>
        <w:rPr>
          <w:bCs/>
        </w:rPr>
        <w:t>A</w:t>
      </w:r>
      <w:r w:rsidRPr="00B151C0">
        <w:rPr>
          <w:bCs/>
        </w:rPr>
        <w:t xml:space="preserve">ssess </w:t>
      </w:r>
      <w:r>
        <w:rPr>
          <w:bCs/>
        </w:rPr>
        <w:t>T</w:t>
      </w:r>
      <w:r w:rsidRPr="00B151C0">
        <w:rPr>
          <w:bCs/>
        </w:rPr>
        <w:t xml:space="preserve">eacher </w:t>
      </w:r>
      <w:r>
        <w:rPr>
          <w:bCs/>
        </w:rPr>
        <w:t>S</w:t>
      </w:r>
      <w:r w:rsidRPr="00B151C0">
        <w:rPr>
          <w:bCs/>
        </w:rPr>
        <w:t xml:space="preserve">tress </w:t>
      </w:r>
    </w:p>
    <w:p w14:paraId="0AFE45A7" w14:textId="588AF666" w:rsidR="0017154C" w:rsidRPr="00FA75AB" w:rsidRDefault="0017154C" w:rsidP="00BA23CC">
      <w:pPr>
        <w:tabs>
          <w:tab w:val="clear" w:pos="3068"/>
        </w:tabs>
        <w:ind w:firstLine="0"/>
        <w:rPr>
          <w:rFonts w:asciiTheme="minorHAnsi" w:hAnsiTheme="minorHAnsi" w:cstheme="minorHAnsi"/>
          <w:szCs w:val="22"/>
        </w:rPr>
      </w:pPr>
    </w:p>
    <w:p w14:paraId="57C2CFDD" w14:textId="4F1C00E5" w:rsidR="0017154C" w:rsidRPr="00B151C0" w:rsidRDefault="00B151C0" w:rsidP="00BA23CC">
      <w:pPr>
        <w:tabs>
          <w:tab w:val="clear" w:pos="3068"/>
        </w:tabs>
        <w:ind w:firstLine="0"/>
        <w:jc w:val="center"/>
        <w:rPr>
          <w:rFonts w:asciiTheme="minorHAnsi" w:hAnsiTheme="minorHAnsi" w:cstheme="minorHAnsi"/>
          <w:szCs w:val="22"/>
          <w:vertAlign w:val="superscript"/>
        </w:rPr>
      </w:pPr>
      <w:r>
        <w:rPr>
          <w:rFonts w:asciiTheme="minorHAnsi" w:hAnsiTheme="minorHAnsi" w:cstheme="minorHAnsi"/>
          <w:szCs w:val="22"/>
        </w:rPr>
        <w:t>Mand</w:t>
      </w:r>
      <w:r w:rsidR="0017154C" w:rsidRPr="00FA75AB">
        <w:rPr>
          <w:rFonts w:asciiTheme="minorHAnsi" w:hAnsiTheme="minorHAnsi" w:cstheme="minorHAnsi"/>
          <w:szCs w:val="22"/>
        </w:rPr>
        <w:t>y</w:t>
      </w:r>
      <w:r>
        <w:rPr>
          <w:rFonts w:asciiTheme="minorHAnsi" w:hAnsiTheme="minorHAnsi" w:cstheme="minorHAnsi"/>
          <w:szCs w:val="22"/>
        </w:rPr>
        <w:t xml:space="preserve"> Klatt</w:t>
      </w:r>
      <w:r w:rsidR="0017154C" w:rsidRPr="00FA75AB">
        <w:rPr>
          <w:rFonts w:asciiTheme="minorHAnsi" w:hAnsiTheme="minorHAnsi" w:cstheme="minorHAnsi"/>
          <w:szCs w:val="22"/>
          <w:vertAlign w:val="superscript"/>
        </w:rPr>
        <w:t>1</w:t>
      </w:r>
      <w:r>
        <w:rPr>
          <w:rFonts w:asciiTheme="minorHAnsi" w:hAnsiTheme="minorHAnsi" w:cstheme="minorHAnsi"/>
          <w:szCs w:val="22"/>
        </w:rPr>
        <w:t xml:space="preserve">, </w:t>
      </w:r>
      <w:r w:rsidRPr="00B151C0">
        <w:rPr>
          <w:rFonts w:asciiTheme="minorHAnsi" w:hAnsiTheme="minorHAnsi" w:cstheme="minorHAnsi"/>
          <w:szCs w:val="22"/>
        </w:rPr>
        <w:t>Christin Lotz</w:t>
      </w:r>
      <w:r w:rsidRPr="00B151C0">
        <w:rPr>
          <w:rFonts w:asciiTheme="minorHAnsi" w:hAnsiTheme="minorHAnsi" w:cstheme="minorHAnsi"/>
          <w:szCs w:val="22"/>
          <w:vertAlign w:val="superscript"/>
        </w:rPr>
        <w:t>1</w:t>
      </w:r>
      <w:r>
        <w:rPr>
          <w:rFonts w:asciiTheme="minorHAnsi" w:hAnsiTheme="minorHAnsi" w:cstheme="minorHAnsi"/>
          <w:szCs w:val="22"/>
        </w:rPr>
        <w:t>,</w:t>
      </w:r>
      <w:r>
        <w:rPr>
          <w:rFonts w:asciiTheme="minorHAnsi" w:hAnsiTheme="minorHAnsi" w:cstheme="minorHAnsi"/>
          <w:szCs w:val="22"/>
          <w:vertAlign w:val="superscript"/>
        </w:rPr>
        <w:t xml:space="preserve"> </w:t>
      </w:r>
      <w:r w:rsidRPr="00B151C0">
        <w:rPr>
          <w:rFonts w:asciiTheme="minorHAnsi" w:hAnsiTheme="minorHAnsi" w:cstheme="minorHAnsi"/>
          <w:szCs w:val="22"/>
        </w:rPr>
        <w:t>Peer Keßler</w:t>
      </w:r>
      <w:r w:rsidR="0017154C" w:rsidRPr="00FA75AB">
        <w:rPr>
          <w:rFonts w:asciiTheme="minorHAnsi" w:hAnsiTheme="minorHAnsi" w:cstheme="minorHAnsi"/>
          <w:szCs w:val="22"/>
          <w:vertAlign w:val="superscript"/>
        </w:rPr>
        <w:t>2</w:t>
      </w:r>
      <w:r>
        <w:rPr>
          <w:rFonts w:asciiTheme="minorHAnsi" w:hAnsiTheme="minorHAnsi" w:cstheme="minorHAnsi"/>
          <w:szCs w:val="22"/>
          <w:vertAlign w:val="superscript"/>
        </w:rPr>
        <w:t>,3</w:t>
      </w:r>
      <w:r w:rsidRPr="00B151C0">
        <w:rPr>
          <w:rFonts w:asciiTheme="minorHAnsi" w:hAnsiTheme="minorHAnsi" w:cstheme="minorHAnsi"/>
          <w:szCs w:val="22"/>
        </w:rPr>
        <w:t>, Gregor Kachel</w:t>
      </w:r>
      <w:r w:rsidRPr="00B151C0">
        <w:rPr>
          <w:rFonts w:asciiTheme="minorHAnsi" w:hAnsiTheme="minorHAnsi" w:cstheme="minorHAnsi"/>
          <w:szCs w:val="22"/>
          <w:vertAlign w:val="superscript"/>
        </w:rPr>
        <w:t>1</w:t>
      </w:r>
      <w:r>
        <w:rPr>
          <w:rFonts w:asciiTheme="minorHAnsi" w:hAnsiTheme="minorHAnsi" w:cstheme="minorHAnsi"/>
          <w:szCs w:val="22"/>
        </w:rPr>
        <w:t xml:space="preserve"> and </w:t>
      </w:r>
      <w:r w:rsidRPr="00B151C0">
        <w:rPr>
          <w:rFonts w:asciiTheme="minorHAnsi" w:hAnsiTheme="minorHAnsi" w:cstheme="minorHAnsi"/>
          <w:szCs w:val="22"/>
        </w:rPr>
        <w:t>Anne Deiglmayr</w:t>
      </w:r>
      <w:r>
        <w:rPr>
          <w:rFonts w:asciiTheme="minorHAnsi" w:hAnsiTheme="minorHAnsi" w:cstheme="minorHAnsi"/>
          <w:szCs w:val="22"/>
          <w:vertAlign w:val="superscript"/>
        </w:rPr>
        <w:t>1</w:t>
      </w:r>
    </w:p>
    <w:p w14:paraId="310C8564" w14:textId="4C500C28" w:rsidR="24E0E4E0" w:rsidRPr="00DD30A1" w:rsidRDefault="541BD320" w:rsidP="24E0E4E0">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1</w:t>
      </w:r>
      <w:r w:rsidR="24E0E4E0" w:rsidRPr="00DD30A1">
        <w:rPr>
          <w:rFonts w:asciiTheme="minorHAnsi" w:hAnsiTheme="minorHAnsi" w:cstheme="minorHAnsi"/>
          <w:vertAlign w:val="superscript"/>
        </w:rPr>
        <w:t xml:space="preserve"> </w:t>
      </w:r>
      <w:r w:rsidR="24E0E4E0" w:rsidRPr="00DD30A1">
        <w:rPr>
          <w:rFonts w:asciiTheme="minorHAnsi" w:hAnsiTheme="minorHAnsi" w:cstheme="minorHAnsi"/>
        </w:rPr>
        <w:t xml:space="preserve">Institute of Educational Sciences, Leipzig </w:t>
      </w:r>
      <w:r w:rsidRPr="00DD30A1">
        <w:rPr>
          <w:rFonts w:asciiTheme="minorHAnsi" w:hAnsiTheme="minorHAnsi" w:cstheme="minorHAnsi"/>
        </w:rPr>
        <w:t>University</w:t>
      </w:r>
    </w:p>
    <w:p w14:paraId="624A17AB" w14:textId="44B93BC5" w:rsidR="3E090023" w:rsidRPr="00DD30A1" w:rsidRDefault="3E090023"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2 </w:t>
      </w:r>
      <w:r w:rsidRPr="00DD30A1">
        <w:rPr>
          <w:rFonts w:asciiTheme="minorHAnsi" w:hAnsiTheme="minorHAnsi" w:cstheme="minorHAnsi"/>
        </w:rPr>
        <w:t>Institute of Psychology, University of Greifswald</w:t>
      </w:r>
    </w:p>
    <w:p w14:paraId="3C76B3A0" w14:textId="5333E0B1" w:rsidR="3E090023" w:rsidRPr="00DD30A1" w:rsidRDefault="76E376A8"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3 </w:t>
      </w:r>
      <w:r w:rsidRPr="00DD30A1">
        <w:rPr>
          <w:rFonts w:asciiTheme="minorHAnsi" w:hAnsiTheme="minorHAnsi" w:cstheme="minorHAnsi"/>
        </w:rPr>
        <w:t>German Center for Child and Adolescent Health (DZKJ), Greifswald</w:t>
      </w:r>
    </w:p>
    <w:p w14:paraId="59288F6B" w14:textId="3CEAD237" w:rsidR="3E090023" w:rsidRPr="00DD30A1" w:rsidRDefault="3E090023" w:rsidP="3E090023">
      <w:pPr>
        <w:tabs>
          <w:tab w:val="clear" w:pos="3068"/>
        </w:tabs>
        <w:ind w:firstLine="0"/>
        <w:jc w:val="center"/>
        <w:rPr>
          <w:rFonts w:asciiTheme="minorHAnsi" w:hAnsiTheme="minorHAnsi" w:cstheme="minorHAnsi"/>
        </w:rPr>
      </w:pPr>
    </w:p>
    <w:p w14:paraId="36F6D819" w14:textId="77777777" w:rsidR="0017154C" w:rsidRPr="00FA75AB" w:rsidRDefault="0017154C" w:rsidP="00BA23CC">
      <w:pPr>
        <w:tabs>
          <w:tab w:val="clear" w:pos="3068"/>
        </w:tabs>
        <w:ind w:firstLine="0"/>
        <w:rPr>
          <w:rFonts w:asciiTheme="minorHAnsi" w:hAnsiTheme="minorHAnsi" w:cstheme="minorHAnsi"/>
          <w:szCs w:val="22"/>
        </w:rPr>
      </w:pPr>
    </w:p>
    <w:p w14:paraId="36CD0B3A" w14:textId="77777777" w:rsidR="0017154C" w:rsidRPr="00FA75AB" w:rsidRDefault="0017154C" w:rsidP="00BA23CC">
      <w:pPr>
        <w:tabs>
          <w:tab w:val="clear" w:pos="3068"/>
        </w:tabs>
        <w:ind w:firstLine="0"/>
        <w:rPr>
          <w:rFonts w:asciiTheme="minorHAnsi" w:hAnsiTheme="minorHAnsi" w:cstheme="minorHAnsi"/>
          <w:szCs w:val="22"/>
        </w:rPr>
      </w:pPr>
    </w:p>
    <w:p w14:paraId="1B510333" w14:textId="6DD35D5C" w:rsidR="0017154C" w:rsidRPr="00DD30A1" w:rsidRDefault="0017154C" w:rsidP="00BA23CC">
      <w:pPr>
        <w:tabs>
          <w:tab w:val="clear" w:pos="3068"/>
        </w:tabs>
        <w:ind w:firstLine="0"/>
        <w:rPr>
          <w:rFonts w:asciiTheme="minorHAnsi" w:hAnsiTheme="minorHAnsi" w:cstheme="minorHAnsi"/>
        </w:rPr>
      </w:pPr>
    </w:p>
    <w:p w14:paraId="3C270061" w14:textId="77777777" w:rsidR="00055EBE" w:rsidRPr="00DD30A1" w:rsidRDefault="00055EBE" w:rsidP="7D41279A">
      <w:pPr>
        <w:tabs>
          <w:tab w:val="clear" w:pos="3068"/>
        </w:tabs>
        <w:ind w:firstLine="0"/>
        <w:rPr>
          <w:rFonts w:asciiTheme="minorHAnsi" w:hAnsiTheme="minorHAnsi" w:cstheme="minorHAnsi"/>
        </w:rPr>
      </w:pPr>
    </w:p>
    <w:p w14:paraId="3B57223D" w14:textId="77777777" w:rsidR="00FF682E" w:rsidRPr="00DD30A1" w:rsidRDefault="00FF682E" w:rsidP="7D41279A">
      <w:pPr>
        <w:tabs>
          <w:tab w:val="clear" w:pos="3068"/>
        </w:tabs>
        <w:ind w:firstLine="0"/>
        <w:rPr>
          <w:rFonts w:asciiTheme="minorHAnsi" w:hAnsiTheme="minorHAnsi" w:cstheme="minorHAnsi"/>
        </w:rPr>
      </w:pPr>
    </w:p>
    <w:p w14:paraId="0DF47C7E" w14:textId="1CFA69C3" w:rsidR="0017154C" w:rsidRPr="00DD30A1" w:rsidRDefault="0017154C" w:rsidP="00BA23CC">
      <w:pPr>
        <w:tabs>
          <w:tab w:val="clear" w:pos="3068"/>
        </w:tabs>
        <w:ind w:firstLine="0"/>
        <w:rPr>
          <w:rFonts w:asciiTheme="minorHAnsi" w:hAnsiTheme="minorHAnsi" w:cstheme="minorHAnsi"/>
        </w:rPr>
      </w:pPr>
    </w:p>
    <w:p w14:paraId="7758B3C1" w14:textId="77777777" w:rsidR="0017154C" w:rsidRPr="00FA75AB" w:rsidRDefault="0017154C" w:rsidP="00BA23CC">
      <w:pPr>
        <w:pStyle w:val="berschrift1"/>
      </w:pPr>
      <w:r w:rsidRPr="00FA75AB">
        <w:t>Author Note</w:t>
      </w:r>
    </w:p>
    <w:p w14:paraId="20F4E5FB" w14:textId="41FDB8FB" w:rsidR="0017154C" w:rsidRPr="00FA75AB" w:rsidRDefault="002923C6" w:rsidP="0017154C">
      <w:pPr>
        <w:tabs>
          <w:tab w:val="clear" w:pos="3068"/>
        </w:tabs>
        <w:rPr>
          <w:rFonts w:asciiTheme="minorHAnsi" w:hAnsiTheme="minorHAnsi" w:cstheme="minorHAnsi"/>
          <w:szCs w:val="22"/>
        </w:rPr>
      </w:pPr>
      <w:r w:rsidRPr="002923C6">
        <w:rPr>
          <w:rFonts w:asciiTheme="minorHAnsi" w:hAnsiTheme="minorHAnsi" w:cstheme="minorHAnsi"/>
          <w:szCs w:val="22"/>
          <w:lang w:val="en-GB"/>
        </w:rPr>
        <w:t>Preliminary</w:t>
      </w:r>
      <w:r w:rsidR="0017154C" w:rsidRPr="002923C6">
        <w:rPr>
          <w:rFonts w:asciiTheme="minorHAnsi" w:hAnsiTheme="minorHAnsi" w:cstheme="minorHAnsi"/>
          <w:szCs w:val="22"/>
          <w:lang w:val="en-GB"/>
        </w:rPr>
        <w:t xml:space="preserve"> findings </w:t>
      </w:r>
      <w:r w:rsidRPr="002923C6">
        <w:rPr>
          <w:rFonts w:asciiTheme="minorHAnsi" w:hAnsiTheme="minorHAnsi" w:cstheme="minorHAnsi"/>
          <w:szCs w:val="22"/>
          <w:lang w:val="en-GB"/>
        </w:rPr>
        <w:t>from the research reported in this manuscript have been</w:t>
      </w:r>
      <w:r w:rsidR="0017154C" w:rsidRPr="002923C6">
        <w:rPr>
          <w:rFonts w:asciiTheme="minorHAnsi" w:hAnsiTheme="minorHAnsi" w:cstheme="minorHAnsi"/>
          <w:szCs w:val="22"/>
          <w:lang w:val="en-GB"/>
        </w:rPr>
        <w:t xml:space="preserve"> presented at </w:t>
      </w:r>
      <w:r w:rsidRPr="002923C6">
        <w:rPr>
          <w:rFonts w:asciiTheme="minorHAnsi" w:hAnsiTheme="minorHAnsi" w:cstheme="minorHAnsi"/>
          <w:szCs w:val="22"/>
          <w:lang w:val="en-GB"/>
        </w:rPr>
        <w:t>a conference with published 600-words abstracts (GEBF conference 2023).</w:t>
      </w:r>
      <w:r w:rsidR="0017154C" w:rsidRPr="002923C6">
        <w:rPr>
          <w:rFonts w:asciiTheme="minorHAnsi" w:hAnsiTheme="minorHAnsi" w:cstheme="minorHAnsi"/>
          <w:szCs w:val="22"/>
          <w:lang w:val="en-GB"/>
        </w:rPr>
        <w:t xml:space="preserve"> </w:t>
      </w:r>
      <w:r w:rsidR="0017154C" w:rsidRPr="00FA75AB">
        <w:rPr>
          <w:rFonts w:asciiTheme="minorHAnsi" w:hAnsiTheme="minorHAnsi" w:cstheme="minorHAnsi"/>
          <w:szCs w:val="22"/>
        </w:rPr>
        <w:t>We have no conflicts of interest to disclose.</w:t>
      </w:r>
    </w:p>
    <w:p w14:paraId="6E279331" w14:textId="052A8638" w:rsidR="0017154C" w:rsidRPr="00FA75AB" w:rsidRDefault="0017154C" w:rsidP="00B151C0">
      <w:pPr>
        <w:tabs>
          <w:tab w:val="clear" w:pos="3068"/>
        </w:tabs>
        <w:rPr>
          <w:rFonts w:asciiTheme="minorHAnsi" w:hAnsiTheme="minorHAnsi" w:cstheme="minorHAnsi"/>
          <w:szCs w:val="22"/>
        </w:rPr>
      </w:pPr>
      <w:r w:rsidRPr="00DD30A1">
        <w:rPr>
          <w:rFonts w:asciiTheme="minorHAnsi" w:hAnsiTheme="minorHAnsi" w:cstheme="minorHAnsi"/>
        </w:rPr>
        <w:t xml:space="preserve">Correspondence concerning this article should be addressed to </w:t>
      </w:r>
      <w:r w:rsidR="00B151C0" w:rsidRPr="00DD30A1">
        <w:rPr>
          <w:rFonts w:asciiTheme="minorHAnsi" w:hAnsiTheme="minorHAnsi" w:cstheme="minorHAnsi"/>
        </w:rPr>
        <w:t>Mandy Klatt</w:t>
      </w:r>
      <w:r w:rsidRPr="00DD30A1">
        <w:rPr>
          <w:rFonts w:asciiTheme="minorHAnsi" w:hAnsiTheme="minorHAnsi" w:cstheme="minorHAnsi"/>
        </w:rPr>
        <w:t xml:space="preserve">, </w:t>
      </w:r>
      <w:r w:rsidR="00B151C0" w:rsidRPr="00DD30A1">
        <w:rPr>
          <w:rFonts w:asciiTheme="minorHAnsi" w:hAnsiTheme="minorHAnsi" w:cstheme="minorHAnsi"/>
        </w:rPr>
        <w:t xml:space="preserve">Division of Empirical School and Classroom Research, Institute of Educational Sciences, </w:t>
      </w:r>
      <w:r w:rsidR="00EE6152" w:rsidRPr="00DD30A1">
        <w:rPr>
          <w:rFonts w:asciiTheme="minorHAnsi" w:hAnsiTheme="minorHAnsi" w:cstheme="minorHAnsi"/>
        </w:rPr>
        <w:t>Leipzig University</w:t>
      </w:r>
      <w:r w:rsidR="00EE6152">
        <w:rPr>
          <w:rFonts w:asciiTheme="minorHAnsi" w:hAnsiTheme="minorHAnsi" w:cstheme="minorHAnsi"/>
        </w:rPr>
        <w:t xml:space="preserve">, </w:t>
      </w:r>
      <w:r w:rsidR="00B151C0" w:rsidRPr="00DD30A1">
        <w:rPr>
          <w:rFonts w:asciiTheme="minorHAnsi" w:hAnsiTheme="minorHAnsi" w:cstheme="minorHAnsi"/>
        </w:rPr>
        <w:t>Marschnerstr.</w:t>
      </w:r>
      <w:r w:rsidR="00EE6152">
        <w:rPr>
          <w:rFonts w:asciiTheme="minorHAnsi" w:hAnsiTheme="minorHAnsi" w:cstheme="minorHAnsi"/>
        </w:rPr>
        <w:t xml:space="preserve"> </w:t>
      </w:r>
      <w:r w:rsidR="00B151C0" w:rsidRPr="00B151C0">
        <w:rPr>
          <w:rFonts w:asciiTheme="minorHAnsi" w:hAnsiTheme="minorHAnsi" w:cstheme="minorHAnsi"/>
          <w:szCs w:val="22"/>
        </w:rPr>
        <w:t>29, Leipzig, 04109, Germany</w:t>
      </w:r>
      <w:r w:rsidRPr="00FA75AB">
        <w:rPr>
          <w:rFonts w:asciiTheme="minorHAnsi" w:hAnsiTheme="minorHAnsi" w:cstheme="minorHAnsi"/>
          <w:szCs w:val="22"/>
        </w:rPr>
        <w:t xml:space="preserve">. Email: </w:t>
      </w:r>
      <w:hyperlink r:id="rId8" w:history="1">
        <w:r w:rsidR="00B151C0" w:rsidRPr="00A82106">
          <w:rPr>
            <w:rStyle w:val="Hyperlink"/>
            <w:rFonts w:asciiTheme="minorHAnsi" w:hAnsiTheme="minorHAnsi" w:cstheme="minorHAnsi"/>
            <w:szCs w:val="22"/>
          </w:rPr>
          <w:t>mandy.klatt@uni-leipzig.de</w:t>
        </w:r>
      </w:hyperlink>
      <w:r w:rsidR="00B151C0">
        <w:rPr>
          <w:rFonts w:asciiTheme="minorHAnsi" w:hAnsiTheme="minorHAnsi" w:cstheme="minorHAnsi"/>
          <w:szCs w:val="22"/>
        </w:rPr>
        <w:tab/>
      </w:r>
    </w:p>
    <w:p w14:paraId="0C9AB307" w14:textId="77777777" w:rsidR="001A6792" w:rsidRPr="00FA75AB" w:rsidRDefault="001A6792">
      <w:pPr>
        <w:tabs>
          <w:tab w:val="clear" w:pos="3068"/>
        </w:tabs>
        <w:spacing w:after="160" w:line="259" w:lineRule="auto"/>
        <w:ind w:firstLine="0"/>
        <w:rPr>
          <w:rFonts w:asciiTheme="minorHAnsi" w:hAnsiTheme="minorHAnsi" w:cstheme="minorHAnsi"/>
          <w:b/>
          <w:szCs w:val="22"/>
        </w:rPr>
      </w:pPr>
    </w:p>
    <w:p w14:paraId="3E30800D" w14:textId="77777777" w:rsidR="0017154C" w:rsidRPr="00FA75AB" w:rsidRDefault="0017154C" w:rsidP="00CC186E">
      <w:pPr>
        <w:pStyle w:val="berschrift1"/>
      </w:pPr>
      <w:r w:rsidRPr="00CC186E">
        <w:t>Abstract</w:t>
      </w:r>
    </w:p>
    <w:p w14:paraId="19A894D9" w14:textId="536A3A1F" w:rsidR="00B151C0" w:rsidRPr="00FA75AB" w:rsidRDefault="00B151C0" w:rsidP="0017154C">
      <w:pPr>
        <w:tabs>
          <w:tab w:val="clear" w:pos="3068"/>
        </w:tabs>
        <w:ind w:firstLine="0"/>
        <w:rPr>
          <w:rFonts w:asciiTheme="minorHAnsi" w:hAnsiTheme="minorHAnsi" w:cstheme="minorHAnsi"/>
          <w:szCs w:val="22"/>
        </w:rPr>
      </w:pPr>
      <w:r w:rsidRPr="00B151C0">
        <w:rPr>
          <w:rFonts w:asciiTheme="minorHAnsi" w:hAnsiTheme="minorHAnsi" w:cstheme="minorHAnsi"/>
          <w:szCs w:val="22"/>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 that the fitness tracker was indeed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 together with 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FA75AB" w:rsidRDefault="0017154C" w:rsidP="00B151C0">
      <w:pPr>
        <w:tabs>
          <w:tab w:val="clear" w:pos="3068"/>
        </w:tabs>
        <w:ind w:firstLine="0"/>
        <w:rPr>
          <w:rFonts w:asciiTheme="minorHAnsi" w:hAnsiTheme="minorHAnsi" w:cstheme="minorHAnsi"/>
          <w:szCs w:val="22"/>
        </w:rPr>
      </w:pPr>
      <w:r w:rsidRPr="00FA75AB">
        <w:rPr>
          <w:rFonts w:asciiTheme="minorHAnsi" w:hAnsiTheme="minorHAnsi" w:cstheme="minorHAnsi"/>
          <w:szCs w:val="22"/>
        </w:rPr>
        <w:tab/>
      </w:r>
      <w:r w:rsidRPr="00FA75AB">
        <w:rPr>
          <w:rFonts w:asciiTheme="minorHAnsi" w:hAnsiTheme="minorHAnsi" w:cstheme="minorHAnsi"/>
          <w:i/>
          <w:szCs w:val="22"/>
        </w:rPr>
        <w:t>Keywords</w:t>
      </w:r>
      <w:r w:rsidRPr="002272D2">
        <w:rPr>
          <w:rFonts w:asciiTheme="minorHAnsi" w:hAnsiTheme="minorHAnsi" w:cstheme="minorHAnsi"/>
          <w:i/>
          <w:szCs w:val="22"/>
        </w:rPr>
        <w:t>:</w:t>
      </w:r>
      <w:r w:rsidRPr="00FA75AB">
        <w:rPr>
          <w:rFonts w:asciiTheme="minorHAnsi" w:hAnsiTheme="minorHAnsi" w:cstheme="minorHAnsi"/>
          <w:szCs w:val="22"/>
        </w:rPr>
        <w:t xml:space="preserve"> </w:t>
      </w:r>
      <w:r w:rsidR="00B151C0" w:rsidRPr="00B151C0">
        <w:rPr>
          <w:rFonts w:asciiTheme="minorHAnsi" w:hAnsiTheme="minorHAnsi" w:cstheme="minorHAnsi"/>
          <w:szCs w:val="22"/>
        </w:rPr>
        <w:t>teacher stress, fitness tracker, heart rate, classroom disruptions, wearable technology, physiological stress measurement</w:t>
      </w:r>
      <w:r w:rsidR="00E102C3" w:rsidRPr="00FA75AB">
        <w:rPr>
          <w:rFonts w:asciiTheme="minorHAnsi" w:hAnsiTheme="minorHAnsi" w:cstheme="minorHAnsi"/>
          <w:szCs w:val="22"/>
        </w:rPr>
        <w:br w:type="page"/>
      </w:r>
    </w:p>
    <w:p w14:paraId="3A6E430F" w14:textId="306C9C05" w:rsidR="00E102C3" w:rsidRPr="00A9201E" w:rsidRDefault="00B31011" w:rsidP="00866805">
      <w:pPr>
        <w:pStyle w:val="berschrift1"/>
        <w:ind w:left="360"/>
      </w:pPr>
      <w:r w:rsidRPr="00A9201E">
        <w:lastRenderedPageBreak/>
        <w:t>Introduction</w:t>
      </w:r>
    </w:p>
    <w:p w14:paraId="505CCE8F" w14:textId="2AAC2915" w:rsidR="00B31011" w:rsidRPr="00DD30A1" w:rsidRDefault="00B31011" w:rsidP="00C467FE">
      <w:pPr>
        <w:rPr>
          <w:rFonts w:asciiTheme="minorHAnsi" w:hAnsiTheme="minorHAnsi" w:cstheme="minorHAnsi"/>
          <w:shd w:val="clear" w:color="auto" w:fill="auto"/>
        </w:rPr>
      </w:pPr>
      <w:r w:rsidRPr="00DD30A1">
        <w:rPr>
          <w:rFonts w:asciiTheme="minorHAnsi" w:hAnsiTheme="minorHAnsi" w:cstheme="minorHAnsi"/>
          <w:shd w:val="clear" w:color="auto" w:fill="auto"/>
        </w:rPr>
        <w:t>The teaching profession is one of the most stressful professions, with teachers facing a host of stressors during their everyday work</w:t>
      </w:r>
      <w:r w:rsidR="000D0C8D">
        <w:rPr>
          <w:rFonts w:asciiTheme="minorHAnsi" w:hAnsiTheme="minorHAnsi" w:cstheme="minorHAnsi"/>
          <w:shd w:val="clear" w:color="auto" w:fill="auto"/>
        </w:rPr>
        <w:t xml:space="preserve"> </w:t>
      </w:r>
      <w:r w:rsidR="00FF6629" w:rsidRPr="00DD30A1">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DD30A1">
        <w:rPr>
          <w:rFonts w:asciiTheme="minorHAnsi" w:hAnsiTheme="minorHAnsi" w:cstheme="minorHAnsi"/>
          <w:shd w:val="clear" w:color="auto" w:fill="auto"/>
        </w:rPr>
        <w:fldChar w:fldCharType="separate"/>
      </w:r>
      <w:r w:rsidR="000D0C8D" w:rsidRPr="000D0C8D">
        <w:rPr>
          <w:rFonts w:cs="Calibri"/>
        </w:rPr>
        <w:t>(Herman et al., 2020; Schult et al., 2014; Smith, 2000)</w:t>
      </w:r>
      <w:r w:rsidR="00FF6629" w:rsidRPr="00DD30A1">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better understand mechanisms in teacher stress, there is a growing research interest in physiological measures such as heart rate (HR) as online measures of teachers’ stress during teaching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szCs w:val="24"/>
        </w:rPr>
        <w:t>(Kärner &amp; Höning, 2021; Wettstein et al., 2020)</w:t>
      </w:r>
      <w:r w:rsidR="00F017E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For example, it has been shown that teacher-centered activities and typical classroom-related stressors increase teacher HR during teaching activities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lang w:val="de-DE"/>
        </w:rPr>
        <w:t>(Donker et al., 2018; Huang et al., 2022; Junker et al., 2021; Scheuch &amp; Knothe, 1997; Sperka &amp; Kittler, 1995)</w:t>
      </w:r>
      <w:r w:rsidR="00F017EA">
        <w:rPr>
          <w:rFonts w:asciiTheme="minorHAnsi" w:hAnsiTheme="minorHAnsi" w:cstheme="minorHAnsi"/>
          <w:shd w:val="clear" w:color="auto" w:fill="auto"/>
        </w:rPr>
        <w:fldChar w:fldCharType="end"/>
      </w:r>
      <w:r w:rsidRPr="00F017EA">
        <w:rPr>
          <w:rFonts w:asciiTheme="minorHAnsi" w:hAnsiTheme="minorHAnsi" w:cstheme="minorHAnsi"/>
          <w:shd w:val="clear" w:color="auto" w:fill="auto"/>
          <w:lang w:val="de-DE"/>
        </w:rPr>
        <w:t xml:space="preserve">. </w:t>
      </w:r>
      <w:r w:rsidRPr="00DD30A1">
        <w:rPr>
          <w:rFonts w:asciiTheme="minorHAnsi" w:hAnsiTheme="minorHAnsi" w:cstheme="minorHAnsi"/>
          <w:shd w:val="clear" w:color="auto" w:fill="auto"/>
        </w:rPr>
        <w:t>However, previous studies have often relied on expensive and obtrusive electrocardiographs (ECG). Modern fitness trackers represent a non-invasive and convenient alternative</w:t>
      </w:r>
      <w:r w:rsidR="00511E4A">
        <w:rPr>
          <w:rFonts w:asciiTheme="minorHAnsi" w:hAnsiTheme="minorHAnsi" w:cstheme="minorHAnsi"/>
          <w:shd w:val="clear" w:color="auto" w:fill="auto"/>
        </w:rPr>
        <w:t xml:space="preserve"> </w:t>
      </w:r>
      <w:r w:rsidR="005E4313">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Pr>
          <w:rFonts w:asciiTheme="minorHAnsi" w:hAnsiTheme="minorHAnsi" w:cstheme="minorHAnsi"/>
          <w:shd w:val="clear" w:color="auto" w:fill="auto"/>
        </w:rPr>
        <w:fldChar w:fldCharType="separate"/>
      </w:r>
      <w:r w:rsidR="005E4313" w:rsidRPr="005E4313">
        <w:rPr>
          <w:rFonts w:cs="Calibri"/>
        </w:rPr>
        <w:t>(Ferguson et al., 2015)</w:t>
      </w:r>
      <w:r w:rsidR="005E4313">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w:t>
      </w:r>
    </w:p>
    <w:p w14:paraId="5D16B4CD" w14:textId="75B64ACC" w:rsidR="00B31011" w:rsidRPr="00E21430" w:rsidRDefault="00B31011" w:rsidP="00E21430">
      <w:pPr>
        <w:rPr>
          <w:rFonts w:asciiTheme="minorHAnsi" w:hAnsiTheme="minorHAnsi" w:cstheme="minorHAnsi"/>
          <w:shd w:val="clear" w:color="auto" w:fill="auto"/>
        </w:rPr>
      </w:pPr>
      <w:r w:rsidRPr="00DD30A1">
        <w:rPr>
          <w:rFonts w:asciiTheme="minorHAnsi" w:hAnsiTheme="minorHAnsi" w:cstheme="minorHAnsi"/>
          <w:shd w:val="clear" w:color="auto" w:fill="auto"/>
        </w:rPr>
        <w:t xml:space="preserve">Classroom disruptions are a major stressor in teachers’ daily work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(Aloe et al., 2014; Boyle et al., 1995)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and learning how to deal with them is an important aspect of professional expertise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(Wolff et al., 2015)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According to </w:t>
      </w:r>
      <w:r w:rsidR="00522656">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Pr>
          <w:rFonts w:asciiTheme="minorHAnsi" w:hAnsiTheme="minorHAnsi" w:cstheme="minorHAnsi"/>
          <w:shd w:val="clear" w:color="auto" w:fill="auto"/>
        </w:rPr>
        <w:fldChar w:fldCharType="separate"/>
      </w:r>
      <w:r w:rsidR="00522656" w:rsidRPr="00522656">
        <w:rPr>
          <w:rFonts w:cs="Calibri"/>
        </w:rPr>
        <w:t>Lazarus</w:t>
      </w:r>
      <w:r w:rsidR="00522656">
        <w:rPr>
          <w:rFonts w:cs="Calibri"/>
        </w:rPr>
        <w:t xml:space="preserve"> (</w:t>
      </w:r>
      <w:r w:rsidR="00522656" w:rsidRPr="00522656">
        <w:rPr>
          <w:rFonts w:cs="Calibri"/>
        </w:rPr>
        <w:t>1990)</w:t>
      </w:r>
      <w:r w:rsidR="00522656">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transactional model of stress and coping, the experience of stress in response to stressors such as classroom disruptions depends on the teacher´s subjective appraisal, which, in turn, depends on their coping resources, such as their professional knowledge. The resulting stress response has a psychological, physiological, or behavioral dimension</w:t>
      </w:r>
      <w:r w:rsidRPr="00DD30A1">
        <w:rPr>
          <w:rFonts w:asciiTheme="minorHAnsi" w:hAnsiTheme="minorHAnsi" w:cstheme="minorHAnsi"/>
          <w:szCs w:val="22"/>
          <w:shd w:val="clear" w:color="auto" w:fill="auto"/>
        </w:rPr>
        <w:t xml:space="preserve"> </w:t>
      </w:r>
      <w:r w:rsidR="00522656">
        <w:rPr>
          <w:rFonts w:asciiTheme="minorHAnsi" w:hAnsiTheme="minorHAnsi" w:cstheme="minorHAnsi"/>
          <w:szCs w:val="22"/>
          <w:shd w:val="clear" w:color="auto" w:fill="auto"/>
        </w:rPr>
        <w:fldChar w:fldCharType="begin"/>
      </w:r>
      <w:r w:rsidR="004B793F">
        <w:rPr>
          <w:rFonts w:asciiTheme="minorHAnsi" w:hAnsiTheme="minorHAnsi" w:cstheme="minorHAnsi"/>
          <w:szCs w:val="22"/>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Pr>
          <w:rFonts w:asciiTheme="minorHAnsi" w:hAnsiTheme="minorHAnsi" w:cstheme="minorHAnsi"/>
          <w:szCs w:val="22"/>
          <w:shd w:val="clear" w:color="auto" w:fill="auto"/>
        </w:rPr>
        <w:fldChar w:fldCharType="separate"/>
      </w:r>
      <w:r w:rsidR="00522656" w:rsidRPr="00522656">
        <w:rPr>
          <w:rFonts w:cs="Calibri"/>
        </w:rPr>
        <w:t>(Kyriacou &amp; Sutcliffe, 1978)</w:t>
      </w:r>
      <w:r w:rsidR="00522656">
        <w:rPr>
          <w:rFonts w:asciiTheme="minorHAnsi" w:hAnsiTheme="minorHAnsi" w:cstheme="minorHAnsi"/>
          <w:szCs w:val="22"/>
          <w:shd w:val="clear" w:color="auto" w:fill="auto"/>
        </w:rPr>
        <w:fldChar w:fldCharType="end"/>
      </w:r>
      <w:r w:rsidRPr="00DD30A1">
        <w:rPr>
          <w:rFonts w:asciiTheme="minorHAnsi" w:hAnsiTheme="minorHAnsi" w:cstheme="minorHAnsi"/>
          <w:shd w:val="clear" w:color="auto" w:fill="auto"/>
        </w:rPr>
        <w:t xml:space="preserve">. Therefore, in order to better understand how classroom stressors affect teachers’ stress response, subjective self-reports should be accompanied by objective, physiological measures </w:t>
      </w:r>
      <w:r w:rsidR="00D96DF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Pr>
          <w:rFonts w:asciiTheme="minorHAnsi" w:hAnsiTheme="minorHAnsi" w:cstheme="minorHAnsi"/>
          <w:shd w:val="clear" w:color="auto" w:fill="auto"/>
        </w:rPr>
        <w:fldChar w:fldCharType="separate"/>
      </w:r>
      <w:r w:rsidR="00D96DF7" w:rsidRPr="00D96DF7">
        <w:rPr>
          <w:rFonts w:cs="Calibri"/>
        </w:rPr>
        <w:t>(Wettstein et al., 2021)</w:t>
      </w:r>
      <w:r w:rsidR="00D96DF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Teachers’ use of wrist-worn fitness trackers in educational research provides fine-grained, in vivo data, allowing researchers as well as teachers themselves to monitor their physiological stress response continuously during teaching, across settings, and at low costs. Being able to monitor, and eventually counteract, teacher stress levels </w:t>
      </w:r>
      <w:r w:rsidR="004718E7" w:rsidRPr="00DD30A1">
        <w:rPr>
          <w:rFonts w:asciiTheme="minorHAnsi" w:hAnsiTheme="minorHAnsi" w:cstheme="minorHAnsi"/>
          <w:shd w:val="clear" w:color="auto" w:fill="auto"/>
        </w:rPr>
        <w:t>appear</w:t>
      </w:r>
      <w:r w:rsidRPr="00DD30A1">
        <w:rPr>
          <w:rFonts w:asciiTheme="minorHAnsi" w:hAnsiTheme="minorHAnsi" w:cstheme="minorHAnsi"/>
          <w:shd w:val="clear" w:color="auto" w:fill="auto"/>
        </w:rPr>
        <w:t xml:space="preserve"> particularly relevant given the profession’s generally high stress levels and associated negative health effects </w:t>
      </w:r>
      <w:r w:rsidR="004718E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Pr>
          <w:rFonts w:asciiTheme="minorHAnsi" w:hAnsiTheme="minorHAnsi" w:cstheme="minorHAnsi"/>
          <w:shd w:val="clear" w:color="auto" w:fill="auto"/>
        </w:rPr>
        <w:fldChar w:fldCharType="separate"/>
      </w:r>
      <w:r w:rsidR="004718E7" w:rsidRPr="004718E7">
        <w:rPr>
          <w:rFonts w:cs="Calibri"/>
        </w:rPr>
        <w:t>(Johnson et al., 2005; Montgomery &amp; Rupp, 2005)</w:t>
      </w:r>
      <w:r w:rsidR="004718E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harness this potential, the present study explored the use of wrist-based fitness trackers as a tool to </w:t>
      </w:r>
      <w:r w:rsidRPr="00DD30A1">
        <w:rPr>
          <w:rFonts w:asciiTheme="minorHAnsi" w:hAnsiTheme="minorHAnsi" w:cstheme="minorHAnsi"/>
          <w:shd w:val="clear" w:color="auto" w:fill="auto"/>
        </w:rPr>
        <w:lastRenderedPageBreak/>
        <w:t>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8077A3" w:rsidRDefault="0090671C" w:rsidP="0090671C">
      <w:pPr>
        <w:pStyle w:val="berschrift2"/>
      </w:pPr>
      <w:r w:rsidRPr="008077A3">
        <w:t xml:space="preserve">Fitness trackers as a ubiquitous, low-cost tool for assessing </w:t>
      </w:r>
      <w:r>
        <w:t xml:space="preserve">physiological </w:t>
      </w:r>
      <w:r w:rsidRPr="008077A3">
        <w:t>stress</w:t>
      </w:r>
      <w:r>
        <w:t xml:space="preserve"> responses</w:t>
      </w:r>
    </w:p>
    <w:p w14:paraId="3351B359" w14:textId="62A189C5"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Fitness trackers provide data on physical activity and cardiovascular parameters such as HR, supporting personalized fitness goals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(Nuss et al., 2021)</w:t>
      </w:r>
      <w:r w:rsidR="004718E7">
        <w:rPr>
          <w:rFonts w:asciiTheme="minorHAnsi" w:hAnsiTheme="minorHAnsi" w:cstheme="minorHAnsi"/>
        </w:rPr>
        <w:fldChar w:fldCharType="end"/>
      </w:r>
      <w:r w:rsidRPr="00DD30A1">
        <w:rPr>
          <w:rFonts w:asciiTheme="minorHAnsi" w:hAnsiTheme="minorHAnsi" w:cstheme="minorHAnsi"/>
        </w:rPr>
        <w:t xml:space="preserve"> and stress management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(Hao et al., 2017)</w:t>
      </w:r>
      <w:r w:rsidR="004718E7">
        <w:rPr>
          <w:rFonts w:asciiTheme="minorHAnsi" w:hAnsiTheme="minorHAnsi" w:cstheme="minorHAnsi"/>
        </w:rPr>
        <w:fldChar w:fldCharType="end"/>
      </w:r>
      <w:r w:rsidRPr="00DD30A1">
        <w:rPr>
          <w:rFonts w:asciiTheme="minorHAnsi" w:hAnsiTheme="minorHAnsi" w:cstheme="minorHAnsi"/>
        </w:rPr>
        <w:t xml:space="preserve">.  They can be used as ubiquitous, low-cost, and unintrusive data collection instruments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(Godfrey et al., 2018)</w:t>
      </w:r>
      <w:r w:rsidR="004718E7">
        <w:rPr>
          <w:rFonts w:asciiTheme="minorHAnsi" w:hAnsiTheme="minorHAnsi" w:cstheme="minorHAnsi"/>
        </w:rPr>
        <w:fldChar w:fldCharType="end"/>
      </w:r>
      <w:r w:rsidRPr="00DD30A1">
        <w:rPr>
          <w:rFonts w:asciiTheme="minorHAnsi" w:hAnsiTheme="minorHAnsi" w:cstheme="minorHAnsi"/>
        </w:rPr>
        <w:t xml:space="preserve">, and their wide-spread use and everyday availability align with the increasing popularity and acceptance of wearables among the general population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(Peng et al., 2022)</w:t>
      </w:r>
      <w:r w:rsidR="004718E7">
        <w:rPr>
          <w:rFonts w:asciiTheme="minorHAnsi" w:hAnsiTheme="minorHAnsi" w:cstheme="minorHAnsi"/>
        </w:rPr>
        <w:fldChar w:fldCharType="end"/>
      </w:r>
      <w:r w:rsidRPr="00DD30A1">
        <w:rPr>
          <w:rFonts w:asciiTheme="minorHAnsi" w:hAnsiTheme="minorHAnsi" w:cstheme="minorHAnsi"/>
        </w:rPr>
        <w:t xml:space="preserve">. In contrast to self-reported questionnaires on stress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(Chaplain, 2008; Liu &amp; Yan, 2020)</w:t>
      </w:r>
      <w:r w:rsidR="004718E7">
        <w:rPr>
          <w:rFonts w:asciiTheme="minorHAnsi" w:hAnsiTheme="minorHAnsi" w:cstheme="minorHAnsi"/>
        </w:rPr>
        <w:fldChar w:fldCharType="end"/>
      </w:r>
      <w:r w:rsidRPr="00DD30A1">
        <w:rPr>
          <w:rFonts w:asciiTheme="minorHAnsi" w:hAnsiTheme="minorHAnsi" w:cstheme="minorHAnsi"/>
        </w:rPr>
        <w:t xml:space="preserve"> that are prone to biases like social desirability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(Razavi, 2001)</w:t>
      </w:r>
      <w:r w:rsidR="004718E7">
        <w:rPr>
          <w:rFonts w:asciiTheme="minorHAnsi" w:hAnsiTheme="minorHAnsi" w:cstheme="minorHAnsi"/>
        </w:rPr>
        <w:fldChar w:fldCharType="end"/>
      </w:r>
      <w:r w:rsidRPr="00DD30A1">
        <w:rPr>
          <w:rFonts w:asciiTheme="minorHAnsi" w:hAnsiTheme="minorHAnsi" w:cstheme="minorHAnsi"/>
        </w:rPr>
        <w:t xml:space="preserve"> or recall errors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(Van den Bergh &amp; Walentynowicz, 2016)</w:t>
      </w:r>
      <w:r w:rsidR="004718E7">
        <w:rPr>
          <w:rFonts w:asciiTheme="minorHAnsi" w:hAnsiTheme="minorHAnsi" w:cstheme="minorHAnsi"/>
        </w:rPr>
        <w:fldChar w:fldCharType="end"/>
      </w:r>
      <w:r w:rsidRPr="00DD30A1">
        <w:rPr>
          <w:rFonts w:asciiTheme="minorHAnsi" w:hAnsiTheme="minorHAnsi" w:cstheme="minorHAnsi"/>
        </w:rPr>
        <w:t xml:space="preserve">, fitness trackers, as ambulatory assessment methods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(Trull &amp; Ebner-Priemer, 2013; Wettstein et al., 2020)</w:t>
      </w:r>
      <w:r w:rsidR="00D148FD">
        <w:rPr>
          <w:rFonts w:asciiTheme="minorHAnsi" w:hAnsiTheme="minorHAnsi" w:cstheme="minorHAnsi"/>
        </w:rPr>
        <w:fldChar w:fldCharType="end"/>
      </w:r>
      <w:r w:rsidRPr="00DD30A1">
        <w:rPr>
          <w:rFonts w:asciiTheme="minorHAnsi" w:hAnsiTheme="minorHAnsi" w:cstheme="minorHAnsi"/>
        </w:rPr>
        <w:t xml:space="preserve">, offer more objective insights into teachers’ stress levels by monitoring teachers’ physiological stress responses without disrupting teaching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(Donker et al., 2018; Runge et al., 2020)</w:t>
      </w:r>
      <w:r w:rsidR="00D148FD">
        <w:rPr>
          <w:rFonts w:asciiTheme="minorHAnsi" w:hAnsiTheme="minorHAnsi" w:cstheme="minorHAnsi"/>
        </w:rPr>
        <w:fldChar w:fldCharType="end"/>
      </w:r>
      <w:r w:rsidRPr="00DD30A1">
        <w:rPr>
          <w:rFonts w:asciiTheme="minorHAnsi" w:hAnsiTheme="minorHAnsi" w:cstheme="minorHAnsi"/>
        </w:rPr>
        <w:t xml:space="preserve">. </w:t>
      </w:r>
    </w:p>
    <w:p w14:paraId="605A2722" w14:textId="1B0B1DF6"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One important health parameter assessed by nearly all wrist-worn fitness trackers is heart rate </w:t>
      </w:r>
      <w:r w:rsidR="00692781">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{"citationID":"UiVQWWa7","properties":{"formattedCitation":"(Scalise &amp; Cosoli, 2018)","plainCitation":"(Scalise &amp; Cosoli, 2018)","noteIndex":0},"citationItems":[{"id":823,"uris":["http://zotero.org/groups/5349517/items/YQWXLBWI"],"itemData":{"id":823,"type":"paper-conference","container-title":"2018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Pr>
          <w:rFonts w:asciiTheme="minorHAnsi" w:hAnsiTheme="minorHAnsi" w:cstheme="minorHAnsi"/>
        </w:rPr>
        <w:fldChar w:fldCharType="separate"/>
      </w:r>
      <w:r w:rsidR="00692781" w:rsidRPr="00692781">
        <w:rPr>
          <w:rFonts w:cs="Calibri"/>
        </w:rPr>
        <w:t>(Scalise &amp; Cosoli, 2018)</w:t>
      </w:r>
      <w:r w:rsidR="00692781">
        <w:rPr>
          <w:rFonts w:asciiTheme="minorHAnsi" w:hAnsiTheme="minorHAnsi" w:cstheme="minorHAnsi"/>
        </w:rPr>
        <w:fldChar w:fldCharType="end"/>
      </w:r>
      <w:r w:rsidR="009042AB">
        <w:rPr>
          <w:rFonts w:asciiTheme="minorHAnsi" w:hAnsiTheme="minorHAnsi" w:cstheme="minorHAnsi"/>
        </w:rPr>
        <w:t>.</w:t>
      </w:r>
      <w:r w:rsidRPr="00DD30A1">
        <w:rPr>
          <w:rFonts w:asciiTheme="minorHAnsi" w:hAnsiTheme="minorHAnsi" w:cstheme="minorHAnsi"/>
        </w:rPr>
        <w:t xml:space="preserve"> HR indicates the number of heartbeats within one minute and is typically expressed as beats per minute (BPM</w:t>
      </w:r>
      <w:r w:rsidR="009042AB">
        <w:rPr>
          <w:rFonts w:asciiTheme="minorHAnsi" w:hAnsiTheme="minorHAnsi" w:cstheme="minorHAnsi"/>
        </w:rPr>
        <w:t xml:space="preserve">; </w:t>
      </w:r>
      <w:r w:rsidR="009042A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Pr>
          <w:rFonts w:asciiTheme="minorHAnsi" w:hAnsiTheme="minorHAnsi" w:cstheme="minorHAnsi"/>
        </w:rPr>
        <w:fldChar w:fldCharType="separate"/>
      </w:r>
      <w:r w:rsidR="009042AB" w:rsidRPr="009042AB">
        <w:rPr>
          <w:rFonts w:cs="Calibri"/>
        </w:rPr>
        <w:t>Berntson et al., 2007; Hottenrot, 2007)</w:t>
      </w:r>
      <w:r w:rsidR="009042AB">
        <w:rPr>
          <w:rFonts w:asciiTheme="minorHAnsi" w:hAnsiTheme="minorHAnsi" w:cstheme="minorHAnsi"/>
        </w:rPr>
        <w:fldChar w:fldCharType="end"/>
      </w:r>
      <w:r w:rsidRPr="00DD30A1">
        <w:rPr>
          <w:rFonts w:asciiTheme="minorHAnsi" w:hAnsiTheme="minorHAnsi" w:cstheme="minorHAnsi"/>
        </w:rPr>
        <w:t xml:space="preserve">. At rest, the average HR of adults typically ranges between 60 and 80 BPM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(Sammito et al., 2015)</w:t>
      </w:r>
      <w:r w:rsidR="0039772C">
        <w:rPr>
          <w:rFonts w:asciiTheme="minorHAnsi" w:hAnsiTheme="minorHAnsi" w:cstheme="minorHAnsi"/>
        </w:rPr>
        <w:fldChar w:fldCharType="end"/>
      </w:r>
      <w:r w:rsidRPr="00DD30A1">
        <w:rPr>
          <w:rFonts w:asciiTheme="minorHAnsi" w:hAnsiTheme="minorHAnsi" w:cstheme="minorHAnsi"/>
        </w:rPr>
        <w:t>. HR can be detected and measured in different ways using sensors, such as electrocardiography (ECG) or photoplethysmography (PPG</w:t>
      </w:r>
      <w:r w:rsidR="0039772C">
        <w:rPr>
          <w:rFonts w:asciiTheme="minorHAnsi" w:hAnsiTheme="minorHAnsi" w:cstheme="minorHAnsi"/>
        </w:rPr>
        <w:t>;</w:t>
      </w:r>
      <w:r w:rsidRPr="00DD30A1">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Mukhopadhyay &amp; Islam, 2017)</w:t>
      </w:r>
      <w:r w:rsidR="0039772C">
        <w:rPr>
          <w:rFonts w:asciiTheme="minorHAnsi" w:hAnsiTheme="minorHAnsi" w:cstheme="minorHAnsi"/>
        </w:rPr>
        <w:fldChar w:fldCharType="end"/>
      </w:r>
      <w:r w:rsidRPr="00DD30A1">
        <w:rPr>
          <w:rFonts w:asciiTheme="minorHAnsi" w:hAnsiTheme="minorHAnsi" w:cstheme="minorHAnsi"/>
        </w:rPr>
        <w:t xml:space="preserve">. While ECG sensors offer precise measurements by detecting the heart’s electrical activity, their intrusive nature and requirement of direct skin contact may limit their suitability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(Kranjec et al., 2014)</w:t>
      </w:r>
      <w:r w:rsidR="0039772C">
        <w:rPr>
          <w:rFonts w:asciiTheme="minorHAnsi" w:hAnsiTheme="minorHAnsi" w:cstheme="minorHAnsi"/>
        </w:rPr>
        <w:fldChar w:fldCharType="end"/>
      </w:r>
      <w:r w:rsidRPr="00DD30A1">
        <w:rPr>
          <w:rFonts w:asciiTheme="minorHAnsi" w:hAnsiTheme="minorHAnsi" w:cstheme="minorHAnsi"/>
        </w:rPr>
        <w:t xml:space="preserve">, particularly in educational settings. In contrast, photoplethysmography (PPG) is a rather uncomplicated and inexpensive technique to measure HR, commonly found in </w:t>
      </w:r>
      <w:r w:rsidRPr="00DD30A1">
        <w:rPr>
          <w:rFonts w:asciiTheme="minorHAnsi" w:hAnsiTheme="minorHAnsi" w:cstheme="minorHAnsi"/>
        </w:rPr>
        <w:lastRenderedPageBreak/>
        <w:t xml:space="preserve">commercially available fitness trackers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(Castaneda et al., 2018)</w:t>
      </w:r>
      <w:r w:rsidR="0039772C">
        <w:rPr>
          <w:rFonts w:asciiTheme="minorHAnsi" w:hAnsiTheme="minorHAnsi" w:cstheme="minorHAnsi"/>
        </w:rPr>
        <w:fldChar w:fldCharType="end"/>
      </w:r>
      <w:r w:rsidRPr="00DD30A1">
        <w:rPr>
          <w:rFonts w:asciiTheme="minorHAnsi" w:hAnsiTheme="minorHAnsi" w:cstheme="minorHAnsi"/>
        </w:rPr>
        <w:t xml:space="preserve">. This optical method assesses HR by flashing green or red lights to measure changes in blood volume in the capillaries of the skin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(Allen, 2007)</w:t>
      </w:r>
      <w:r w:rsidR="0039772C">
        <w:rPr>
          <w:rFonts w:asciiTheme="minorHAnsi" w:hAnsiTheme="minorHAnsi" w:cstheme="minorHAnsi"/>
        </w:rPr>
        <w:fldChar w:fldCharType="end"/>
      </w:r>
      <w:r w:rsidRPr="00DD30A1">
        <w:rPr>
          <w:rFonts w:asciiTheme="minorHAnsi" w:hAnsiTheme="minorHAnsi" w:cstheme="minorHAnsi"/>
        </w:rPr>
        <w:t xml:space="preserve">.    </w:t>
      </w:r>
    </w:p>
    <w:p w14:paraId="7D9C4054" w14:textId="053E2FC3"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Physiologically, HR is regulated by the sympathetic and parasympathetic nervous systems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(Pham et al., 2021)</w:t>
      </w:r>
      <w:r w:rsidR="0039772C">
        <w:rPr>
          <w:rFonts w:asciiTheme="minorHAnsi" w:hAnsiTheme="minorHAnsi" w:cstheme="minorHAnsi"/>
        </w:rPr>
        <w:fldChar w:fldCharType="end"/>
      </w:r>
      <w:r w:rsidRPr="00DD30A1">
        <w:rPr>
          <w:rFonts w:asciiTheme="minorHAnsi" w:hAnsiTheme="minorHAnsi" w:cstheme="minorHAnsi"/>
        </w:rPr>
        <w:t>. An increase in sympathetic activity results in HR being sped up (“fight or flight” response</w:t>
      </w:r>
      <w:r w:rsidR="00FE1506">
        <w:rPr>
          <w:rFonts w:asciiTheme="minorHAnsi" w:hAnsiTheme="minorHAnsi" w:cstheme="minorHAnsi"/>
        </w:rPr>
        <w:t>;</w:t>
      </w:r>
      <w:r w:rsidR="00F800AA">
        <w:rPr>
          <w:rFonts w:asciiTheme="minorHAnsi" w:hAnsiTheme="minorHAnsi" w:cstheme="minorHAnsi"/>
        </w:rPr>
        <w:t xml:space="preserve"> </w:t>
      </w:r>
      <w:r w:rsidR="00FE1506">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Taelman et al., 2009)</w:t>
      </w:r>
      <w:r w:rsidR="0039772C">
        <w:rPr>
          <w:rFonts w:asciiTheme="minorHAnsi" w:hAnsiTheme="minorHAnsi" w:cstheme="minorHAnsi"/>
        </w:rPr>
        <w:fldChar w:fldCharType="end"/>
      </w:r>
      <w:r w:rsidR="00FE1506">
        <w:rPr>
          <w:rFonts w:asciiTheme="minorHAnsi" w:hAnsiTheme="minorHAnsi" w:cstheme="minorHAnsi"/>
        </w:rPr>
        <w:t xml:space="preserve">, </w:t>
      </w:r>
      <w:r w:rsidRPr="00DD30A1">
        <w:rPr>
          <w:rFonts w:asciiTheme="minorHAnsi" w:hAnsiTheme="minorHAnsi" w:cstheme="minorHAnsi"/>
        </w:rPr>
        <w:t>whereas an increase in parasympathetic activity results in HR being slowed down (“rest and digest” response</w:t>
      </w:r>
      <w:r w:rsidR="00FE1506">
        <w:rPr>
          <w:rFonts w:asciiTheme="minorHAnsi" w:hAnsiTheme="minorHAnsi" w:cstheme="minorHAnsi"/>
        </w:rPr>
        <w:t xml:space="preserv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Battipaglia &amp; Lanza, 2015)</w:t>
      </w:r>
      <w:r w:rsidR="00F800AA">
        <w:rPr>
          <w:rFonts w:asciiTheme="minorHAnsi" w:hAnsiTheme="minorHAnsi" w:cstheme="minorHAnsi"/>
        </w:rPr>
        <w:fldChar w:fldCharType="end"/>
      </w:r>
      <w:r w:rsidRPr="00DD30A1">
        <w:rPr>
          <w:rFonts w:asciiTheme="minorHAnsi" w:hAnsiTheme="minorHAnsi" w:cstheme="minorHAnsi"/>
        </w:rPr>
        <w:t xml:space="preserve">. Stress or mental and physical strain directly increases HR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(Custodis et al., 2014; Sachs, 2014)</w:t>
      </w:r>
      <w:r w:rsidR="00F800AA">
        <w:rPr>
          <w:rFonts w:asciiTheme="minorHAnsi" w:hAnsiTheme="minorHAnsi" w:cstheme="minorHAnsi"/>
        </w:rPr>
        <w:fldChar w:fldCharType="end"/>
      </w:r>
      <w:r w:rsidRPr="00DD30A1">
        <w:rPr>
          <w:rFonts w:asciiTheme="minorHAnsi" w:hAnsiTheme="minorHAnsi" w:cstheme="minorHAnsi"/>
        </w:rPr>
        <w:t xml:space="preserve">. Therefore, an increase in HR can be regarded as an indicator of increasing stress, and a decrease as an indicator of relaxation and ease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(Kyriacou &amp; Sutcliffe, 1978)</w:t>
      </w:r>
      <w:r w:rsidR="00F800AA">
        <w:rPr>
          <w:rFonts w:asciiTheme="minorHAnsi" w:hAnsiTheme="minorHAnsi" w:cstheme="minorHAnsi"/>
        </w:rPr>
        <w:fldChar w:fldCharType="end"/>
      </w:r>
      <w:r w:rsidRPr="00DD30A1">
        <w:rPr>
          <w:rFonts w:asciiTheme="minorHAnsi" w:hAnsiTheme="minorHAnsi" w:cstheme="minorHAnsi"/>
        </w:rPr>
        <w:t>. Thus, fitness trackers offer low-cost and unobtrusive access to psychological stress data.</w:t>
      </w:r>
    </w:p>
    <w:p w14:paraId="4F97B313" w14:textId="62488F6B" w:rsidR="00DA6DA6" w:rsidRPr="008077A3" w:rsidRDefault="00DA6DA6" w:rsidP="00DA6DA6">
      <w:pPr>
        <w:pStyle w:val="berschrift2"/>
      </w:pPr>
      <w:r w:rsidRPr="008077A3">
        <w:t>HR in teaching-learning contexts</w:t>
      </w:r>
    </w:p>
    <w:p w14:paraId="464F42DB" w14:textId="06F799B0" w:rsidR="00A8779C" w:rsidRPr="00DD30A1" w:rsidRDefault="00A8779C" w:rsidP="00A8779C">
      <w:pPr>
        <w:rPr>
          <w:rFonts w:asciiTheme="minorHAnsi" w:hAnsiTheme="minorHAnsi" w:cstheme="minorHAnsi"/>
        </w:rPr>
      </w:pPr>
      <w:r w:rsidRPr="00DD30A1">
        <w:rPr>
          <w:rFonts w:asciiTheme="minorHAnsi" w:hAnsiTheme="minorHAnsi" w:cstheme="minorHAnsi"/>
        </w:rPr>
        <w:t xml:space="preserve">Prior research, typically using ECG methods, has shown that changes in teachers’ HR can be mapped onto stressors they experience during teaching. For example, teachers’ HR tends to increase when teachers take an exposed position in student-teacher interaction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rPr>
        <w:fldChar w:fldCharType="separate"/>
      </w:r>
      <w:r w:rsidR="00F800AA" w:rsidRPr="00F800AA">
        <w:rPr>
          <w:rFonts w:cs="Calibri"/>
          <w:lang w:val="de-DE"/>
        </w:rPr>
        <w:t>(Donker et al., 2018; Junker et al., 2021; Scheuch &amp; Knothe, 1997; Sperka &amp; Kittler, 1995)</w:t>
      </w:r>
      <w:r w:rsidR="00F800AA">
        <w:rPr>
          <w:rFonts w:asciiTheme="minorHAnsi" w:hAnsiTheme="minorHAnsi" w:cstheme="minorHAnsi"/>
        </w:rPr>
        <w:fldChar w:fldCharType="end"/>
      </w:r>
      <w:r w:rsidRPr="00F800AA">
        <w:rPr>
          <w:rFonts w:asciiTheme="minorHAnsi" w:hAnsiTheme="minorHAnsi" w:cstheme="minorHAnsi"/>
          <w:lang w:val="de-DE"/>
        </w:rPr>
        <w:t xml:space="preserve">. </w:t>
      </w:r>
      <w:r w:rsidR="00F800AA">
        <w:rPr>
          <w:rFonts w:asciiTheme="minorHAnsi" w:hAnsiTheme="minorHAnsi" w:cstheme="minorHAnsi"/>
          <w:lang w:val="de-DE"/>
        </w:rPr>
        <w:fldChar w:fldCharType="begin"/>
      </w:r>
      <w:r w:rsidR="004B793F">
        <w:rPr>
          <w:rFonts w:asciiTheme="minorHAnsi" w:hAnsiTheme="minorHAnsi" w:cstheme="minorHAnsi"/>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lang w:val="de-DE"/>
        </w:rPr>
        <w:fldChar w:fldCharType="separate"/>
      </w:r>
      <w:r w:rsidR="00F800AA" w:rsidRPr="00F800AA">
        <w:rPr>
          <w:rFonts w:cs="Calibri"/>
        </w:rPr>
        <w:t xml:space="preserve">Sperka &amp; Kittler </w:t>
      </w:r>
      <w:r w:rsidR="00F800AA">
        <w:rPr>
          <w:rFonts w:cs="Calibri"/>
        </w:rPr>
        <w:t>(</w:t>
      </w:r>
      <w:r w:rsidR="00F800AA" w:rsidRPr="00F800AA">
        <w:rPr>
          <w:rFonts w:cs="Calibri"/>
        </w:rPr>
        <w:t>1995)</w:t>
      </w:r>
      <w:r w:rsidR="00F800AA">
        <w:rPr>
          <w:rFonts w:asciiTheme="minorHAnsi" w:hAnsiTheme="minorHAnsi" w:cstheme="minorHAnsi"/>
          <w:lang w:val="de-DE"/>
        </w:rPr>
        <w:fldChar w:fldCharType="end"/>
      </w:r>
      <w:r w:rsidRPr="00DD30A1">
        <w:rPr>
          <w:rFonts w:asciiTheme="minorHAnsi" w:hAnsiTheme="minorHAnsi" w:cstheme="minorHAnsi"/>
        </w:rPr>
        <w:t xml:space="preserve"> for example recorded the HR of 16 pre-service teachers during their first lesson and showed that teachers’ HR increased significantly during teaching. The activation was particularly prominent at the beginning of the lesson and decreased over the course of the lesson. The authors suggested that pre-service teachers’ proactive coping strategies, such as actively managing student interactions, helped lower their HR levels. Other ECG studies identified typical stressors predicting increases in HR, such as class size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(Huang et al., 2022)</w:t>
      </w:r>
      <w:r w:rsidR="00F800AA">
        <w:rPr>
          <w:rFonts w:asciiTheme="minorHAnsi" w:hAnsiTheme="minorHAnsi" w:cstheme="minorHAnsi"/>
        </w:rPr>
        <w:fldChar w:fldCharType="end"/>
      </w:r>
      <w:r w:rsidRPr="00DD30A1">
        <w:rPr>
          <w:rFonts w:asciiTheme="minorHAnsi" w:hAnsiTheme="minorHAnsi" w:cstheme="minorHAnsi"/>
        </w:rPr>
        <w:t>, or low student engagement and motivation</w:t>
      </w:r>
      <w:r w:rsidR="00952F26">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 2021)</w:t>
      </w:r>
      <w:r w:rsidR="00952F26">
        <w:rPr>
          <w:rFonts w:asciiTheme="minorHAnsi" w:hAnsiTheme="minorHAnsi" w:cstheme="minorHAnsi"/>
        </w:rPr>
        <w:fldChar w:fldCharType="end"/>
      </w:r>
      <w:r w:rsidRPr="00DD30A1">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w:t>
      </w:r>
      <w:r w:rsidR="00D92856">
        <w:rPr>
          <w:rFonts w:cs="Calibri"/>
        </w:rPr>
        <w:t xml:space="preserve"> (</w:t>
      </w:r>
      <w:r w:rsidR="00952F26" w:rsidRPr="00952F26">
        <w:rPr>
          <w:rFonts w:cs="Calibri"/>
        </w:rPr>
        <w:t>2021)</w:t>
      </w:r>
      <w:r w:rsidR="00952F26">
        <w:rPr>
          <w:rFonts w:asciiTheme="minorHAnsi" w:hAnsiTheme="minorHAnsi" w:cstheme="minorHAnsi"/>
        </w:rPr>
        <w:fldChar w:fldCharType="end"/>
      </w:r>
      <w:r w:rsidRPr="00DD30A1">
        <w:rPr>
          <w:rFonts w:asciiTheme="minorHAnsi" w:hAnsiTheme="minorHAnsi" w:cstheme="minorHAnsi"/>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673301D6" w:rsidR="00A8779C" w:rsidRPr="00DD30A1" w:rsidRDefault="00A8779C" w:rsidP="00A8779C">
      <w:pPr>
        <w:rPr>
          <w:rFonts w:asciiTheme="minorHAnsi" w:hAnsiTheme="minorHAnsi" w:cstheme="minorHAnsi"/>
        </w:rPr>
      </w:pPr>
      <w:r w:rsidRPr="00DD30A1">
        <w:rPr>
          <w:rFonts w:asciiTheme="minorHAnsi" w:hAnsiTheme="minorHAnsi" w:cstheme="minorHAnsi"/>
        </w:rPr>
        <w:lastRenderedPageBreak/>
        <w:t xml:space="preserve">More recent studies have begun using wrist-worn fitness trackers to investigate HR trends in instructional settings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D92856" w:rsidRPr="00D92856">
        <w:rPr>
          <w:rFonts w:cs="Calibri"/>
        </w:rPr>
        <w:t>(Chalmers et al., 2021; Darnell &amp; Krieg, 2019)</w:t>
      </w:r>
      <w:r w:rsidR="00D92856">
        <w:rPr>
          <w:rFonts w:asciiTheme="minorHAnsi" w:hAnsiTheme="minorHAnsi" w:cstheme="minorHAnsi"/>
        </w:rPr>
        <w:fldChar w:fldCharType="end"/>
      </w:r>
      <w:r w:rsidRPr="00DD30A1">
        <w:rPr>
          <w:rFonts w:asciiTheme="minorHAnsi" w:hAnsiTheme="minorHAnsi" w:cstheme="minorHAnsi"/>
        </w:rPr>
        <w:t xml:space="preserve">.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2F4C4B" w:rsidRPr="002F4C4B">
        <w:rPr>
          <w:rFonts w:cs="Calibri"/>
        </w:rPr>
        <w:t>Darnell &amp; Krieg</w:t>
      </w:r>
      <w:r w:rsidR="006B2894">
        <w:rPr>
          <w:rFonts w:cs="Calibri"/>
        </w:rPr>
        <w:t xml:space="preserve"> (</w:t>
      </w:r>
      <w:r w:rsidR="002F4C4B" w:rsidRPr="002F4C4B">
        <w:rPr>
          <w:rFonts w:cs="Calibri"/>
        </w:rPr>
        <w:t>2019)</w:t>
      </w:r>
      <w:r w:rsidR="00D92856">
        <w:rPr>
          <w:rFonts w:asciiTheme="minorHAnsi" w:hAnsiTheme="minorHAnsi" w:cstheme="minorHAnsi"/>
        </w:rPr>
        <w:fldChar w:fldCharType="end"/>
      </w:r>
      <w:r w:rsidRPr="00DD30A1">
        <w:rPr>
          <w:rFonts w:asciiTheme="minorHAnsi" w:hAnsiTheme="minorHAnsi" w:cstheme="minorHAnsi"/>
        </w:rPr>
        <w:t xml:space="preserve"> measured the HR of 15 medical college students listening to lectures, using wrist-worn devices. The analysis revealed a constant decrease in HR throughout the lecture, with HR peaks during more interactive learning phases.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Pr>
          <w:rFonts w:asciiTheme="minorHAnsi" w:hAnsiTheme="minorHAnsi" w:cstheme="minorHAnsi"/>
        </w:rPr>
        <w:fldChar w:fldCharType="separate"/>
      </w:r>
      <w:r w:rsidR="00B81202" w:rsidRPr="00B81202">
        <w:rPr>
          <w:rFonts w:cs="Calibri"/>
        </w:rPr>
        <w:t>Chalmers et al.</w:t>
      </w:r>
      <w:r w:rsidR="006B2894">
        <w:rPr>
          <w:rFonts w:cs="Calibri"/>
        </w:rPr>
        <w:t xml:space="preserve"> (</w:t>
      </w:r>
      <w:r w:rsidR="00B81202" w:rsidRPr="00B81202">
        <w:rPr>
          <w:rFonts w:cs="Calibri"/>
        </w:rPr>
        <w:t>2021)</w:t>
      </w:r>
      <w:r w:rsidR="00B81202">
        <w:rPr>
          <w:rFonts w:asciiTheme="minorHAnsi" w:hAnsiTheme="minorHAnsi" w:cstheme="minorHAnsi"/>
        </w:rPr>
        <w:fldChar w:fldCharType="end"/>
      </w:r>
      <w:r w:rsidRPr="00DD30A1">
        <w:rPr>
          <w:rFonts w:asciiTheme="minorHAnsi" w:hAnsiTheme="minorHAnsi" w:cstheme="minorHAnsi"/>
        </w:rPr>
        <w:t xml:space="preserve"> used HR data from a fitness tracker to identify physiological changes during stress-inducing tasks (i.e., the Trier Social Stress Test;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Pr>
          <w:rFonts w:asciiTheme="minorHAnsi" w:hAnsiTheme="minorHAnsi" w:cstheme="minorHAnsi"/>
        </w:rPr>
        <w:fldChar w:fldCharType="separate"/>
      </w:r>
      <w:r w:rsidR="002F4C4B" w:rsidRPr="002F4C4B">
        <w:rPr>
          <w:rFonts w:cs="Calibri"/>
        </w:rPr>
        <w:t>Kirschbaum et al., 1993)</w:t>
      </w:r>
      <w:r w:rsidR="00B81202">
        <w:rPr>
          <w:rFonts w:asciiTheme="minorHAnsi" w:hAnsiTheme="minorHAnsi" w:cstheme="minorHAnsi"/>
        </w:rPr>
        <w:fldChar w:fldCharType="end"/>
      </w:r>
      <w:r w:rsidRPr="00DD30A1">
        <w:rPr>
          <w:rFonts w:asciiTheme="minorHAnsi" w:hAnsiTheme="minorHAnsi" w:cstheme="minorHAnsi"/>
        </w:rPr>
        <w:t xml:space="preserve">. Average HR increased significantly from the resting to the stress inducing phases. Even though the participants of these previous studies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Pr>
          <w:rFonts w:asciiTheme="minorHAnsi" w:hAnsiTheme="minorHAnsi" w:cstheme="minorHAnsi"/>
        </w:rPr>
        <w:fldChar w:fldCharType="separate"/>
      </w:r>
      <w:r w:rsidR="002035AD" w:rsidRPr="002035AD">
        <w:rPr>
          <w:rFonts w:cs="Calibri"/>
        </w:rPr>
        <w:t>(Chalmers et al., 2021; Darnell &amp; Krieg, 2019)</w:t>
      </w:r>
      <w:r w:rsidR="002035AD">
        <w:rPr>
          <w:rFonts w:asciiTheme="minorHAnsi" w:hAnsiTheme="minorHAnsi" w:cstheme="minorHAnsi"/>
        </w:rPr>
        <w:fldChar w:fldCharType="end"/>
      </w:r>
      <w:r w:rsidRPr="00DD30A1">
        <w:rPr>
          <w:rFonts w:asciiTheme="minorHAnsi" w:hAnsiTheme="minorHAnsi" w:cstheme="minorHAnsi"/>
        </w:rPr>
        <w:t xml:space="preserve"> were not teachers but learners, the results are relevant for studying teacher stress as they demonstrated that HR can be effectively recorded using fitness trackers over the course of a whole learning unit, and HR changes are in line with the occurrence of activating or stress-inducing tasks. </w:t>
      </w:r>
    </w:p>
    <w:p w14:paraId="361E81D8" w14:textId="17D069A7" w:rsidR="00A8779C" w:rsidRPr="00DD30A1" w:rsidRDefault="00A8779C" w:rsidP="00A8779C">
      <w:pPr>
        <w:rPr>
          <w:rFonts w:asciiTheme="minorHAnsi" w:hAnsiTheme="minorHAnsi" w:cstheme="minorHAnsi"/>
        </w:rPr>
      </w:pPr>
      <w:r w:rsidRPr="00DD30A1">
        <w:rPr>
          <w:rFonts w:asciiTheme="minorHAnsi" w:hAnsiTheme="minorHAnsi" w:cstheme="minorHAnsi"/>
        </w:rPr>
        <w:t>To the best of our knowledge, only one study has directly assessed teachers’ HR</w:t>
      </w:r>
      <w:r w:rsidRPr="00DD30A1" w:rsidDel="006B48FF">
        <w:rPr>
          <w:rFonts w:asciiTheme="minorHAnsi" w:hAnsiTheme="minorHAnsi" w:cstheme="minorHAnsi"/>
        </w:rPr>
        <w:t xml:space="preserve"> </w:t>
      </w:r>
      <w:r w:rsidRPr="00DD30A1">
        <w:rPr>
          <w:rFonts w:asciiTheme="minorHAnsi" w:hAnsiTheme="minorHAnsi" w:cstheme="minorHAnsi"/>
        </w:rPr>
        <w:t xml:space="preserve">during teaching using a wrist-worn fitness tracker: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Pr>
          <w:rFonts w:asciiTheme="minorHAnsi" w:hAnsiTheme="minorHAnsi" w:cstheme="minorHAnsi"/>
        </w:rPr>
        <w:fldChar w:fldCharType="separate"/>
      </w:r>
      <w:r w:rsidR="002F4C4B" w:rsidRPr="002F4C4B">
        <w:rPr>
          <w:rFonts w:cs="Calibri"/>
        </w:rPr>
        <w:t>Runge et al.</w:t>
      </w:r>
      <w:r w:rsidR="006E6B60">
        <w:rPr>
          <w:rFonts w:cs="Calibri"/>
        </w:rPr>
        <w:t xml:space="preserve"> (</w:t>
      </w:r>
      <w:r w:rsidR="002F4C4B" w:rsidRPr="002F4C4B">
        <w:rPr>
          <w:rFonts w:cs="Calibri"/>
        </w:rPr>
        <w:t>2020)</w:t>
      </w:r>
      <w:r w:rsidR="002035AD">
        <w:rPr>
          <w:rFonts w:asciiTheme="minorHAnsi" w:hAnsiTheme="minorHAnsi" w:cstheme="minorHAnsi"/>
        </w:rPr>
        <w:fldChar w:fldCharType="end"/>
      </w:r>
      <w:r>
        <w:rPr>
          <w:rFonts w:asciiTheme="minorHAnsi" w:hAnsiTheme="minorHAnsi" w:cstheme="minorHAnsi"/>
        </w:rPr>
        <w:t xml:space="preserve"> </w:t>
      </w:r>
      <w:r w:rsidRPr="00DD30A1">
        <w:rPr>
          <w:rFonts w:asciiTheme="minorHAnsi" w:hAnsiTheme="minorHAnsi" w:cstheme="minorHAnsi"/>
        </w:rPr>
        <w:t>assessed HR as an indicator of stress in four in-service teachers during authentic lessons. They used fitness trackers’ recordings to create a profile for each teacher, with the aim of differentiating between teachers reporting higher vs. lower levels of stress. It was found that the combination of a high HR, a high number of steps, and short sleep duration was characteristic for teachers reporting high stress levels. However, it should be noted that the generalizability of these results is limited due to the small sample size.</w:t>
      </w:r>
    </w:p>
    <w:p w14:paraId="3AC7489B" w14:textId="32316435" w:rsidR="00705F80" w:rsidRPr="001B3B2A" w:rsidRDefault="00A8779C" w:rsidP="001B3B2A">
      <w:pPr>
        <w:rPr>
          <w:rFonts w:asciiTheme="minorHAnsi" w:hAnsiTheme="minorHAnsi" w:cstheme="minorHAnsi"/>
        </w:rPr>
      </w:pPr>
      <w:r w:rsidRPr="00DD30A1">
        <w:rPr>
          <w:rFonts w:asciiTheme="minorHAnsi" w:hAnsiTheme="minorHAnsi" w:cstheme="minorHAnsi"/>
        </w:rPr>
        <w:t xml:space="preserve">In summary, previous studies have revealed that teachers’ (and students’) HR changes depend on their activities and the stressors they experience, with an increase in HR already before the expected stressors occur, and with peaks in activating phases </w:t>
      </w:r>
      <w:r w:rsidR="002C211E">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Pr>
          <w:rFonts w:asciiTheme="minorHAnsi" w:hAnsiTheme="minorHAnsi" w:cstheme="minorHAnsi"/>
        </w:rPr>
        <w:fldChar w:fldCharType="separate"/>
      </w:r>
      <w:r w:rsidR="002C211E" w:rsidRPr="002C211E">
        <w:rPr>
          <w:rFonts w:cs="Calibri"/>
        </w:rPr>
        <w:t>(Chalmers et al., 2021; Darnell &amp; Krieg, 2019)</w:t>
      </w:r>
      <w:r w:rsidR="002C211E">
        <w:rPr>
          <w:rFonts w:asciiTheme="minorHAnsi" w:hAnsiTheme="minorHAnsi" w:cstheme="minorHAnsi"/>
        </w:rPr>
        <w:fldChar w:fldCharType="end"/>
      </w:r>
      <w:r w:rsidRPr="00DD30A1">
        <w:rPr>
          <w:rFonts w:asciiTheme="minorHAnsi" w:hAnsiTheme="minorHAnsi" w:cstheme="minorHAnsi"/>
        </w:rPr>
        <w:t xml:space="preserve">. For teachers, teacher-centered phases led to an increase in HR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Pr>
          <w:rFonts w:asciiTheme="minorHAnsi" w:hAnsiTheme="minorHAnsi" w:cstheme="minorHAnsi"/>
        </w:rPr>
        <w:fldChar w:fldCharType="separate"/>
      </w:r>
      <w:r w:rsidR="001C4CDF" w:rsidRPr="001C4CDF">
        <w:rPr>
          <w:rFonts w:cs="Calibri"/>
          <w:lang w:val="de-DE"/>
        </w:rPr>
        <w:t>(Donker et al., 2018; Junker et al., 2021; Scheuch &amp; Knothe, 1997; Sperka &amp; Kittler, 1995)</w:t>
      </w:r>
      <w:r w:rsidR="001C4CDF">
        <w:rPr>
          <w:rFonts w:asciiTheme="minorHAnsi" w:hAnsiTheme="minorHAnsi" w:cstheme="minorHAnsi"/>
        </w:rPr>
        <w:fldChar w:fldCharType="end"/>
      </w:r>
      <w:r w:rsidRPr="001C4CDF">
        <w:rPr>
          <w:rFonts w:asciiTheme="minorHAnsi" w:hAnsiTheme="minorHAnsi" w:cstheme="minorHAnsi"/>
          <w:lang w:val="de-DE"/>
        </w:rPr>
        <w:t xml:space="preserve">. </w:t>
      </w:r>
      <w:r w:rsidRPr="00DD30A1">
        <w:rPr>
          <w:rFonts w:asciiTheme="minorHAnsi" w:hAnsiTheme="minorHAnsi" w:cstheme="minorHAnsi"/>
        </w:rPr>
        <w:t xml:space="preserve">However, there is a lack of studies using teacher-worn </w:t>
      </w:r>
      <w:r w:rsidRPr="00DD30A1">
        <w:rPr>
          <w:rFonts w:asciiTheme="minorHAnsi" w:hAnsiTheme="minorHAnsi" w:cstheme="minorHAnsi"/>
        </w:rPr>
        <w:lastRenderedPageBreak/>
        <w:t xml:space="preserve">fitness trackers in larger samples, exploring the feasibility of this convenient tool for researching links between teachers’ HR and stress inducing events and mechanisms. </w:t>
      </w:r>
    </w:p>
    <w:p w14:paraId="6A864159" w14:textId="7E41BB9C" w:rsidR="00467C1D" w:rsidRDefault="00467C1D" w:rsidP="009C7415">
      <w:pPr>
        <w:pStyle w:val="berschrift2"/>
      </w:pPr>
      <w:r w:rsidRPr="00DD30A1">
        <w:t xml:space="preserve">A </w:t>
      </w:r>
      <w:r w:rsidR="00FB46DE" w:rsidRPr="00DD30A1">
        <w:t>model of teacher stress</w:t>
      </w:r>
    </w:p>
    <w:p w14:paraId="1F4D5561" w14:textId="5217A45F" w:rsidR="00FB46DE" w:rsidRPr="00DD30A1" w:rsidRDefault="00243626" w:rsidP="00244A81">
      <w:pPr>
        <w:rPr>
          <w:rFonts w:asciiTheme="minorHAnsi" w:hAnsiTheme="minorHAnsi" w:cstheme="minorHAnsi"/>
        </w:rPr>
      </w:pPr>
      <w:r w:rsidRPr="00DD30A1">
        <w:rPr>
          <w:rFonts w:asciiTheme="minorHAnsi" w:hAnsiTheme="minorHAnsi" w:cstheme="minorHAnsi"/>
        </w:rPr>
        <w:t xml:space="preserve">According to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Pr>
          <w:rFonts w:asciiTheme="minorHAnsi" w:hAnsiTheme="minorHAnsi" w:cstheme="minorHAnsi"/>
        </w:rPr>
        <w:fldChar w:fldCharType="separate"/>
      </w:r>
      <w:r w:rsidR="002F4C4B" w:rsidRPr="002F4C4B">
        <w:rPr>
          <w:rFonts w:cs="Calibri"/>
        </w:rPr>
        <w:t>Kyriacou &amp; Sutcliffe</w:t>
      </w:r>
      <w:r w:rsidR="002F4C4B">
        <w:rPr>
          <w:rFonts w:cs="Calibri"/>
        </w:rPr>
        <w:t xml:space="preserve"> (</w:t>
      </w:r>
      <w:r w:rsidR="002F4C4B" w:rsidRPr="002F4C4B">
        <w:rPr>
          <w:rFonts w:cs="Calibri"/>
        </w:rPr>
        <w:t>1978)</w:t>
      </w:r>
      <w:r w:rsidR="001C4CDF">
        <w:rPr>
          <w:rFonts w:asciiTheme="minorHAnsi" w:hAnsiTheme="minorHAnsi" w:cstheme="minorHAnsi"/>
        </w:rPr>
        <w:fldChar w:fldCharType="end"/>
      </w:r>
      <w:r w:rsidR="001C4CDF">
        <w:rPr>
          <w:rFonts w:asciiTheme="minorHAnsi" w:hAnsiTheme="minorHAnsi" w:cstheme="minorHAnsi"/>
        </w:rPr>
        <w:t>,</w:t>
      </w:r>
      <w:r w:rsidRPr="00DD30A1">
        <w:rPr>
          <w:rFonts w:asciiTheme="minorHAnsi" w:hAnsiTheme="minorHAnsi" w:cstheme="minorHAnsi"/>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Kyriacou’s definition of teacher stress (see </w:t>
      </w:r>
      <w:r w:rsidR="009B605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Pr>
          <w:rFonts w:asciiTheme="minorHAnsi" w:hAnsiTheme="minorHAnsi" w:cstheme="minorHAnsi"/>
        </w:rPr>
        <w:fldChar w:fldCharType="separate"/>
      </w:r>
      <w:r w:rsidR="002F4C4B" w:rsidRPr="002F4C4B">
        <w:rPr>
          <w:rFonts w:cs="Calibri"/>
        </w:rPr>
        <w:t>Kyriacou &amp; Sutcliffe, 1978</w:t>
      </w:r>
      <w:r w:rsidR="009B605C">
        <w:rPr>
          <w:rFonts w:asciiTheme="minorHAnsi" w:hAnsiTheme="minorHAnsi" w:cstheme="minorHAnsi"/>
        </w:rPr>
        <w:fldChar w:fldCharType="end"/>
      </w:r>
      <w:r w:rsidR="00CF5708">
        <w:rPr>
          <w:rFonts w:asciiTheme="minorHAnsi" w:hAnsiTheme="minorHAnsi" w:cstheme="minorHAnsi"/>
        </w:rPr>
        <w:t>;</w:t>
      </w:r>
      <w:r w:rsidRPr="00DD30A1">
        <w:rPr>
          <w:rFonts w:asciiTheme="minorHAnsi" w:hAnsiTheme="minorHAnsi" w:cstheme="minorHAnsi"/>
        </w:rPr>
        <w:t xml:space="preserve"> and, for a more recent adaptation</w:t>
      </w:r>
      <w:r w:rsidR="00343FFD">
        <w:rPr>
          <w:rFonts w:asciiTheme="minorHAnsi" w:hAnsiTheme="minorHAnsi" w:cstheme="minorHAnsi"/>
        </w:rPr>
        <w:t>,</w:t>
      </w:r>
      <w:r w:rsidRPr="00DD30A1">
        <w:rPr>
          <w:rFonts w:asciiTheme="minorHAnsi" w:hAnsiTheme="minorHAnsi" w:cstheme="minorHAnsi"/>
        </w:rPr>
        <w:t xml:space="preserve"> </w:t>
      </w:r>
      <w:r w:rsidR="00CF5708">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Pr>
          <w:rFonts w:asciiTheme="minorHAnsi" w:hAnsiTheme="minorHAnsi" w:cstheme="minorHAnsi"/>
        </w:rPr>
        <w:fldChar w:fldCharType="separate"/>
      </w:r>
      <w:r w:rsidR="002F4C4B" w:rsidRPr="002F4C4B">
        <w:rPr>
          <w:rFonts w:cs="Calibri"/>
        </w:rPr>
        <w:t>Van Dick, 2006)</w:t>
      </w:r>
      <w:r w:rsidR="00CF5708">
        <w:rPr>
          <w:rFonts w:asciiTheme="minorHAnsi" w:hAnsiTheme="minorHAnsi" w:cstheme="minorHAnsi"/>
        </w:rPr>
        <w:fldChar w:fldCharType="end"/>
      </w:r>
      <w:r w:rsidRPr="00DD30A1">
        <w:rPr>
          <w:rFonts w:asciiTheme="minorHAnsi" w:hAnsiTheme="minorHAnsi" w:cstheme="minorHAnsi"/>
        </w:rPr>
        <w:t xml:space="preserve"> is based on the transactional stress model </w:t>
      </w:r>
      <w:r w:rsidR="00343F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Pr>
          <w:rFonts w:asciiTheme="minorHAnsi" w:hAnsiTheme="minorHAnsi" w:cstheme="minorHAnsi"/>
        </w:rPr>
        <w:fldChar w:fldCharType="separate"/>
      </w:r>
      <w:r w:rsidR="00343FFD" w:rsidRPr="00244A81">
        <w:rPr>
          <w:rFonts w:asciiTheme="minorHAnsi" w:hAnsiTheme="minorHAnsi" w:cstheme="minorHAnsi"/>
        </w:rPr>
        <w:t>(Lazarus, 1966, 1990)</w:t>
      </w:r>
      <w:r w:rsidR="00343FFD">
        <w:rPr>
          <w:rFonts w:asciiTheme="minorHAnsi" w:hAnsiTheme="minorHAnsi" w:cstheme="minorHAnsi"/>
        </w:rPr>
        <w:fldChar w:fldCharType="end"/>
      </w:r>
      <w:r w:rsidRPr="00DD30A1">
        <w:rPr>
          <w:rFonts w:asciiTheme="minorHAnsi" w:hAnsiTheme="minorHAnsi" w:cstheme="minorHAnsi"/>
        </w:rPr>
        <w:t>, which highlights the interaction between an individual and the environment, whereby stress refers to a person’s subjective reaction to an event (a stressor) that exceeds the person’s adaptive resources.</w:t>
      </w:r>
    </w:p>
    <w:p w14:paraId="27D5173E" w14:textId="77777777" w:rsidR="0051386A" w:rsidRPr="00DD30A1" w:rsidRDefault="0051386A" w:rsidP="00BD53EB">
      <w:pPr>
        <w:ind w:firstLine="0"/>
        <w:rPr>
          <w:rFonts w:asciiTheme="minorHAnsi" w:hAnsiTheme="minorHAnsi" w:cstheme="minorHAnsi"/>
          <w:sz w:val="24"/>
          <w:szCs w:val="24"/>
        </w:rPr>
      </w:pPr>
      <w:r w:rsidRPr="00BD53EB">
        <w:rPr>
          <w:rFonts w:asciiTheme="minorHAnsi" w:hAnsiTheme="minorHAnsi" w:cstheme="minorHAnsi"/>
          <w:b/>
          <w:sz w:val="24"/>
          <w:szCs w:val="24"/>
        </w:rPr>
        <w:t xml:space="preserve">Figure </w:t>
      </w:r>
      <w:r w:rsidRPr="00BD53EB">
        <w:rPr>
          <w:rFonts w:asciiTheme="minorHAnsi" w:hAnsiTheme="minorHAnsi" w:cstheme="minorHAnsi"/>
          <w:b/>
          <w:sz w:val="24"/>
          <w:szCs w:val="24"/>
        </w:rPr>
        <w:fldChar w:fldCharType="begin"/>
      </w:r>
      <w:r w:rsidRPr="00BD53EB">
        <w:rPr>
          <w:rFonts w:asciiTheme="minorHAnsi" w:hAnsiTheme="minorHAnsi" w:cstheme="minorHAnsi"/>
          <w:b/>
          <w:sz w:val="24"/>
          <w:szCs w:val="24"/>
        </w:rPr>
        <w:instrText xml:space="preserve"> SEQ Figure \* ARABIC </w:instrText>
      </w:r>
      <w:r w:rsidRPr="00BD53EB">
        <w:rPr>
          <w:rFonts w:asciiTheme="minorHAnsi" w:hAnsiTheme="minorHAnsi" w:cstheme="minorHAnsi"/>
          <w:b/>
          <w:sz w:val="24"/>
          <w:szCs w:val="24"/>
        </w:rPr>
        <w:fldChar w:fldCharType="separate"/>
      </w:r>
      <w:r w:rsidRPr="00BD53EB">
        <w:rPr>
          <w:rFonts w:asciiTheme="minorHAnsi" w:hAnsiTheme="minorHAnsi" w:cstheme="minorHAnsi"/>
          <w:b/>
          <w:sz w:val="24"/>
          <w:szCs w:val="24"/>
        </w:rPr>
        <w:t>1</w:t>
      </w:r>
      <w:r w:rsidRPr="00BD53EB">
        <w:rPr>
          <w:rFonts w:asciiTheme="minorHAnsi" w:hAnsiTheme="minorHAnsi" w:cstheme="minorHAnsi"/>
          <w:b/>
          <w:sz w:val="24"/>
          <w:szCs w:val="24"/>
        </w:rPr>
        <w:fldChar w:fldCharType="end"/>
      </w:r>
      <w:r w:rsidRPr="00DD30A1">
        <w:rPr>
          <w:rFonts w:asciiTheme="minorHAnsi" w:hAnsiTheme="minorHAnsi" w:cstheme="minorHAnsi"/>
          <w:sz w:val="24"/>
          <w:szCs w:val="24"/>
        </w:rPr>
        <w:t xml:space="preserve"> </w:t>
      </w:r>
    </w:p>
    <w:p w14:paraId="34E97E9D" w14:textId="1F8BB5D9" w:rsidR="0051386A" w:rsidRPr="0051386A" w:rsidRDefault="0051386A" w:rsidP="00BD53EB">
      <w:pPr>
        <w:keepNext/>
        <w:ind w:firstLine="0"/>
        <w:rPr>
          <w:rFonts w:asciiTheme="minorHAnsi" w:hAnsiTheme="minorHAnsi" w:cstheme="minorHAnsi"/>
          <w:i/>
          <w:iCs/>
          <w:szCs w:val="22"/>
        </w:rPr>
      </w:pPr>
      <w:r w:rsidRPr="00DD30A1">
        <w:rPr>
          <w:rFonts w:asciiTheme="minorHAnsi" w:hAnsiTheme="minorHAnsi" w:cstheme="minorHAnsi"/>
          <w:i/>
          <w:iCs/>
          <w:szCs w:val="22"/>
        </w:rPr>
        <w:t xml:space="preserve">A </w:t>
      </w:r>
      <w:r w:rsidR="00244A81" w:rsidRPr="00DD30A1">
        <w:rPr>
          <w:rFonts w:asciiTheme="minorHAnsi" w:hAnsiTheme="minorHAnsi" w:cstheme="minorHAnsi"/>
          <w:i/>
          <w:iCs/>
          <w:szCs w:val="22"/>
        </w:rPr>
        <w:t xml:space="preserve">Model </w:t>
      </w:r>
      <w:r w:rsidR="005E0AE4">
        <w:rPr>
          <w:rFonts w:asciiTheme="minorHAnsi" w:hAnsiTheme="minorHAnsi" w:cstheme="minorHAnsi"/>
          <w:i/>
          <w:iCs/>
          <w:szCs w:val="22"/>
        </w:rPr>
        <w:t>o</w:t>
      </w:r>
      <w:r w:rsidR="00244A81" w:rsidRPr="00DD30A1">
        <w:rPr>
          <w:rFonts w:asciiTheme="minorHAnsi" w:hAnsiTheme="minorHAnsi" w:cstheme="minorHAnsi"/>
          <w:i/>
          <w:iCs/>
          <w:szCs w:val="22"/>
        </w:rPr>
        <w:t>f Teacher Stress (Adapted From</w:t>
      </w:r>
      <w:r w:rsidR="00965B6C">
        <w:rPr>
          <w:rFonts w:cs="Calibri"/>
          <w:i/>
          <w:iCs/>
          <w:szCs w:val="22"/>
        </w:rPr>
        <w:t xml:space="preserve"> </w:t>
      </w:r>
      <w:r w:rsidR="004B793F" w:rsidRPr="009E7A98">
        <w:rPr>
          <w:rFonts w:asciiTheme="minorHAnsi" w:hAnsiTheme="minorHAnsi" w:cstheme="minorHAnsi"/>
          <w:i/>
          <w:iCs/>
          <w:szCs w:val="22"/>
        </w:rPr>
        <w:fldChar w:fldCharType="begin"/>
      </w:r>
      <w:r w:rsidR="001201BF">
        <w:rPr>
          <w:rFonts w:asciiTheme="minorHAnsi" w:hAnsiTheme="minorHAnsi" w:cstheme="minorHAnsi"/>
          <w:i/>
          <w:iCs/>
          <w:szCs w:val="22"/>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9E7A98">
        <w:rPr>
          <w:rFonts w:asciiTheme="minorHAnsi" w:hAnsiTheme="minorHAnsi" w:cstheme="minorHAnsi"/>
          <w:i/>
          <w:iCs/>
          <w:szCs w:val="22"/>
        </w:rPr>
        <w:fldChar w:fldCharType="separate"/>
      </w:r>
      <w:r w:rsidR="004B793F" w:rsidRPr="009E7A98">
        <w:rPr>
          <w:rFonts w:cs="Calibri"/>
          <w:i/>
          <w:iCs/>
        </w:rPr>
        <w:t>Van Dick, 2006</w:t>
      </w:r>
      <w:r w:rsidR="004B793F" w:rsidRPr="009E7A98">
        <w:rPr>
          <w:rFonts w:asciiTheme="minorHAnsi" w:hAnsiTheme="minorHAnsi" w:cstheme="minorHAnsi"/>
          <w:i/>
          <w:iCs/>
          <w:szCs w:val="22"/>
        </w:rPr>
        <w:fldChar w:fldCharType="end"/>
      </w:r>
      <w:r w:rsidR="00244A81" w:rsidRPr="00DD30A1">
        <w:rPr>
          <w:rFonts w:asciiTheme="minorHAnsi" w:hAnsiTheme="minorHAnsi" w:cstheme="minorHAnsi"/>
          <w:i/>
          <w:iCs/>
          <w:szCs w:val="22"/>
        </w:rPr>
        <w:t xml:space="preserve">, </w:t>
      </w:r>
      <w:r w:rsidR="0033418B">
        <w:rPr>
          <w:rFonts w:asciiTheme="minorHAnsi" w:hAnsiTheme="minorHAnsi" w:cstheme="minorHAnsi"/>
          <w:i/>
          <w:iCs/>
          <w:szCs w:val="22"/>
        </w:rPr>
        <w:t>p</w:t>
      </w:r>
      <w:r w:rsidR="00244A81" w:rsidRPr="00DD30A1">
        <w:rPr>
          <w:rFonts w:asciiTheme="minorHAnsi" w:hAnsiTheme="minorHAnsi" w:cstheme="minorHAnsi"/>
          <w:i/>
          <w:iCs/>
          <w:szCs w:val="22"/>
        </w:rPr>
        <w:t xml:space="preserve">.37, Modified </w:t>
      </w:r>
      <w:r w:rsidR="00244A81">
        <w:rPr>
          <w:rFonts w:asciiTheme="minorHAnsi" w:hAnsiTheme="minorHAnsi" w:cstheme="minorHAnsi"/>
          <w:i/>
          <w:iCs/>
          <w:szCs w:val="22"/>
        </w:rPr>
        <w:t>b</w:t>
      </w:r>
      <w:r w:rsidR="00244A81" w:rsidRPr="00DD30A1">
        <w:rPr>
          <w:rFonts w:asciiTheme="minorHAnsi" w:hAnsiTheme="minorHAnsi" w:cstheme="minorHAnsi"/>
          <w:i/>
          <w:iCs/>
          <w:szCs w:val="22"/>
        </w:rPr>
        <w:t>y The Authors)</w:t>
      </w:r>
    </w:p>
    <w:p w14:paraId="247CB156" w14:textId="77777777" w:rsidR="005F2D67" w:rsidRDefault="0051386A" w:rsidP="001B12C1">
      <w:pPr>
        <w:ind w:firstLine="0"/>
        <w:rPr>
          <w:rFonts w:asciiTheme="minorHAnsi" w:hAnsiTheme="minorHAnsi" w:cstheme="minorHAnsi"/>
        </w:rPr>
      </w:pPr>
      <w:r w:rsidRPr="00DD30A1">
        <w:rPr>
          <w:rFonts w:asciiTheme="minorHAnsi" w:hAnsiTheme="minorHAnsi" w:cstheme="minorHAnsi"/>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DD30A1">
        <w:rPr>
          <w:rFonts w:asciiTheme="minorHAnsi" w:hAnsiTheme="minorHAnsi" w:cstheme="minorHAnsi"/>
        </w:rPr>
        <w:t xml:space="preserve"> </w:t>
      </w:r>
    </w:p>
    <w:p w14:paraId="58BCEB6F" w14:textId="0CDA0EF6" w:rsidR="001B12C1" w:rsidRPr="00DD30A1" w:rsidRDefault="001B12C1" w:rsidP="005F2D67">
      <w:pPr>
        <w:rPr>
          <w:rFonts w:asciiTheme="minorHAnsi" w:hAnsiTheme="minorHAnsi" w:cstheme="minorHAnsi"/>
        </w:rPr>
      </w:pPr>
      <w:r w:rsidRPr="00DD30A1">
        <w:rPr>
          <w:rFonts w:asciiTheme="minorHAnsi" w:hAnsiTheme="minorHAnsi" w:cstheme="minorHAnsi"/>
        </w:rPr>
        <w:t>Fig</w:t>
      </w:r>
      <w:r w:rsidR="00BD53EB">
        <w:rPr>
          <w:rFonts w:asciiTheme="minorHAnsi" w:hAnsiTheme="minorHAnsi" w:cstheme="minorHAnsi"/>
        </w:rPr>
        <w:t>ure</w:t>
      </w:r>
      <w:r w:rsidRPr="00DD30A1">
        <w:rPr>
          <w:rFonts w:asciiTheme="minorHAnsi" w:hAnsiTheme="minorHAnsi" w:cstheme="minorHAnsi"/>
        </w:rPr>
        <w:t xml:space="preserve"> 1 shows, in a simplified way, how classroom events affect teachers’ stress level, according to the adaptation of the Lazarus model to teacher stress proposed by </w:t>
      </w:r>
      <w:r w:rsidR="0001120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Pr>
          <w:rFonts w:asciiTheme="minorHAnsi" w:hAnsiTheme="minorHAnsi" w:cstheme="minorHAnsi"/>
        </w:rPr>
        <w:fldChar w:fldCharType="separate"/>
      </w:r>
      <w:r w:rsidR="002F4C4B" w:rsidRPr="002F4C4B">
        <w:rPr>
          <w:rFonts w:cs="Calibri"/>
        </w:rPr>
        <w:t>Van Dick</w:t>
      </w:r>
      <w:r w:rsidR="0033418B">
        <w:rPr>
          <w:rFonts w:cs="Calibri"/>
        </w:rPr>
        <w:t xml:space="preserve"> (</w:t>
      </w:r>
      <w:r w:rsidR="002F4C4B" w:rsidRPr="002F4C4B">
        <w:rPr>
          <w:rFonts w:cs="Calibri"/>
        </w:rPr>
        <w:t>2006)</w:t>
      </w:r>
      <w:r w:rsidR="0001120A">
        <w:rPr>
          <w:rFonts w:asciiTheme="minorHAnsi" w:hAnsiTheme="minorHAnsi" w:cstheme="minorHAnsi"/>
        </w:rPr>
        <w:fldChar w:fldCharType="end"/>
      </w:r>
      <w:r w:rsidRPr="00DD30A1">
        <w:rPr>
          <w:rFonts w:asciiTheme="minorHAnsi" w:hAnsiTheme="minorHAnsi" w:cstheme="minorHAnsi"/>
        </w:rPr>
        <w:t xml:space="preserve">: When potential stressors (e.g., classroom disruptions) occur during teaching (1), teachers intuitively judge how </w:t>
      </w:r>
      <w:r w:rsidRPr="00DD30A1">
        <w:rPr>
          <w:rFonts w:asciiTheme="minorHAnsi" w:hAnsiTheme="minorHAnsi" w:cstheme="minorHAnsi"/>
        </w:rPr>
        <w:lastRenderedPageBreak/>
        <w:t xml:space="preserve">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increased HR (6). As part of the coping process, and dependent on its outcomes, teachers re-evaluate the stressor (7). </w:t>
      </w:r>
    </w:p>
    <w:p w14:paraId="40674E78" w14:textId="14727455" w:rsidR="00243626" w:rsidRPr="00DD30A1" w:rsidRDefault="001B12C1" w:rsidP="005F2D67">
      <w:pPr>
        <w:rPr>
          <w:rFonts w:asciiTheme="minorHAnsi" w:hAnsiTheme="minorHAnsi" w:cstheme="minorHAnsi"/>
        </w:rPr>
      </w:pPr>
      <w:r w:rsidRPr="00DD30A1">
        <w:rPr>
          <w:rFonts w:asciiTheme="minorHAnsi" w:hAnsiTheme="minorHAnsi" w:cstheme="minorHAnsi"/>
        </w:rPr>
        <w:t>As shown in Fig</w:t>
      </w:r>
      <w:r w:rsidR="00985F91">
        <w:rPr>
          <w:rFonts w:asciiTheme="minorHAnsi" w:hAnsiTheme="minorHAnsi" w:cstheme="minorHAnsi"/>
        </w:rPr>
        <w:t>ure</w:t>
      </w:r>
      <w:r w:rsidRPr="00DD30A1">
        <w:rPr>
          <w:rFonts w:asciiTheme="minorHAnsi" w:hAnsiTheme="minorHAnsi" w:cstheme="minorHAnsi"/>
        </w:rPr>
        <w:t xml:space="preserve"> 1, teachers’ primary and secondary appraisal as well as coping attempts are influenced by professional experience. As professional experience grows, teachers develop cognitive scripts for managing classroom events, resulting in more complex and problem-focused classroom management skills </w:t>
      </w:r>
      <w:r w:rsidR="009D619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Pr>
          <w:rFonts w:asciiTheme="minorHAnsi" w:hAnsiTheme="minorHAnsi" w:cstheme="minorHAnsi"/>
        </w:rPr>
        <w:fldChar w:fldCharType="separate"/>
      </w:r>
      <w:r w:rsidR="009D619B" w:rsidRPr="005F2D67">
        <w:rPr>
          <w:rFonts w:asciiTheme="minorHAnsi" w:hAnsiTheme="minorHAnsi" w:cstheme="minorHAnsi"/>
        </w:rPr>
        <w:t>(Wolff et al., 2021)</w:t>
      </w:r>
      <w:r w:rsidR="009D619B">
        <w:rPr>
          <w:rFonts w:asciiTheme="minorHAnsi" w:hAnsiTheme="minorHAnsi" w:cstheme="minorHAnsi"/>
        </w:rPr>
        <w:fldChar w:fldCharType="end"/>
      </w:r>
      <w:r w:rsidRPr="00DD30A1">
        <w:rPr>
          <w:rFonts w:asciiTheme="minorHAnsi" w:hAnsiTheme="minorHAnsi" w:cstheme="minorHAnsi"/>
        </w:rPr>
        <w:t xml:space="preserve">, and thus more effective coping and less stress. Empirically, classroom management skills and problem-focused coping styles are linked to fewer instances of emotional exhaustion </w:t>
      </w:r>
      <w:r w:rsidR="002F4C4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Pr>
          <w:rFonts w:asciiTheme="minorHAnsi" w:hAnsiTheme="minorHAnsi" w:cstheme="minorHAnsi"/>
        </w:rPr>
        <w:fldChar w:fldCharType="separate"/>
      </w:r>
      <w:r w:rsidR="002F4C4B" w:rsidRPr="005F2D67">
        <w:rPr>
          <w:rFonts w:asciiTheme="minorHAnsi" w:hAnsiTheme="minorHAnsi" w:cstheme="minorHAnsi"/>
        </w:rPr>
        <w:t>(Clunies-Ross et al., 2008; Maslach et al., 2001)</w:t>
      </w:r>
      <w:r w:rsidR="002F4C4B">
        <w:rPr>
          <w:rFonts w:asciiTheme="minorHAnsi" w:hAnsiTheme="minorHAnsi" w:cstheme="minorHAnsi"/>
        </w:rPr>
        <w:fldChar w:fldCharType="end"/>
      </w:r>
      <w:r w:rsidR="0033418B">
        <w:rPr>
          <w:rFonts w:asciiTheme="minorHAnsi" w:hAnsiTheme="minorHAnsi" w:cstheme="minorHAnsi"/>
        </w:rPr>
        <w:t>.</w:t>
      </w:r>
      <w:r w:rsidRPr="00DD30A1">
        <w:rPr>
          <w:rFonts w:asciiTheme="minorHAnsi" w:hAnsiTheme="minorHAnsi" w:cstheme="minorHAnsi"/>
        </w:rPr>
        <w:t xml:space="preserve"> Novices in the teaching profession, on the other hand, face considerable stress and often feel overwhelmed by the demands of teaching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(Klusmann et al., 2012; Ophardt &amp; Thiel, 2017; Wolff et al., 2015)</w:t>
      </w:r>
      <w:r w:rsidR="00213717">
        <w:rPr>
          <w:rFonts w:asciiTheme="minorHAnsi" w:hAnsiTheme="minorHAnsi" w:cstheme="minorHAnsi"/>
        </w:rPr>
        <w:fldChar w:fldCharType="end"/>
      </w:r>
      <w:r w:rsidRPr="00DD30A1">
        <w:rPr>
          <w:rFonts w:asciiTheme="minorHAnsi" w:hAnsiTheme="minorHAnsi" w:cstheme="minorHAnsi"/>
        </w:rPr>
        <w:t xml:space="preserve"> with many leaving the profession within the first five years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(Ingersoll &amp; Smith, 2003)</w:t>
      </w:r>
      <w:r w:rsidR="00213717">
        <w:rPr>
          <w:rFonts w:asciiTheme="minorHAnsi" w:hAnsiTheme="minorHAnsi" w:cstheme="minorHAnsi"/>
        </w:rPr>
        <w:fldChar w:fldCharType="end"/>
      </w:r>
      <w:r w:rsidRPr="00DD30A1">
        <w:rPr>
          <w:rFonts w:asciiTheme="minorHAnsi" w:hAnsiTheme="minorHAnsi" w:cstheme="minorHAnsi"/>
        </w:rPr>
        <w:t xml:space="preserve">. Accordingly, when resources are lacking and coping fails, negative consequences for health (e.g., burnout) and for work (e.g., high turnover rates) can arise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(Aloe et al., 2014; Jalongo &amp; Heider, 2006; Unterbrink et al., 2007)</w:t>
      </w:r>
      <w:r w:rsidR="007B32C7">
        <w:rPr>
          <w:rFonts w:asciiTheme="minorHAnsi" w:hAnsiTheme="minorHAnsi" w:cstheme="minorHAnsi"/>
        </w:rPr>
        <w:fldChar w:fldCharType="end"/>
      </w:r>
      <w:r w:rsidRPr="00DD30A1">
        <w:rPr>
          <w:rFonts w:asciiTheme="minorHAnsi" w:hAnsiTheme="minorHAnsi" w:cstheme="minorHAnsi"/>
        </w:rPr>
        <w:t xml:space="preserve">, highlighting the importance of professional expertise for managing teacher stress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(Fisher, 2011)</w:t>
      </w:r>
      <w:r w:rsidR="007B32C7">
        <w:rPr>
          <w:rFonts w:asciiTheme="minorHAnsi" w:hAnsiTheme="minorHAnsi" w:cstheme="minorHAnsi"/>
        </w:rPr>
        <w:fldChar w:fldCharType="end"/>
      </w:r>
      <w:r w:rsidRPr="00DD30A1">
        <w:rPr>
          <w:rFonts w:asciiTheme="minorHAnsi" w:hAnsiTheme="minorHAnsi" w:cstheme="minorHAnsi"/>
        </w:rPr>
        <w:t>.</w:t>
      </w:r>
    </w:p>
    <w:p w14:paraId="072043EA" w14:textId="53B85837" w:rsidR="00AA4A24" w:rsidRDefault="00AA4A24" w:rsidP="005F2D67">
      <w:pPr>
        <w:pStyle w:val="berschrift2"/>
      </w:pPr>
      <w:r w:rsidRPr="005F2D67">
        <w:t>Present Study</w:t>
      </w:r>
    </w:p>
    <w:p w14:paraId="75AE769E" w14:textId="77777777" w:rsidR="005F2D67" w:rsidRDefault="00153807" w:rsidP="005F2D67">
      <w:pPr>
        <w:rPr>
          <w:rFonts w:asciiTheme="minorHAnsi" w:hAnsiTheme="minorHAnsi" w:cstheme="minorHAnsi"/>
        </w:rPr>
      </w:pPr>
      <w:r w:rsidRPr="00DD30A1">
        <w:rPr>
          <w:rFonts w:asciiTheme="minorHAnsi" w:hAnsiTheme="minorHAnsi" w:cstheme="minorHAnsi"/>
        </w:rPr>
        <w:t xml:space="preserve">The present study aimed to explore the relations between teachers’ HR response, and their subjective appraisals of stress during a micro-teaching unit, and to relate their self-reported appraisals and physiological stress responses to their teaching experience. We analyzed data from in-service and pre-service teachers who participated in a laboratory study as part of a larger project targeting the development of classroom management skills. Participants came to the lab individually and taught a </w:t>
      </w:r>
      <w:r w:rsidRPr="00DD30A1">
        <w:rPr>
          <w:rFonts w:asciiTheme="minorHAnsi" w:hAnsiTheme="minorHAnsi" w:cstheme="minorHAnsi"/>
        </w:rPr>
        <w:lastRenderedPageBreak/>
        <w:t>short lesson to a class of three actors (i.e., trained student assistants) who performed several typical and possibly disruptive classroom events. The micro-teaching unit was thus potentially stressful for the participants</w:t>
      </w:r>
      <w:r w:rsidR="005F2D67">
        <w:rPr>
          <w:rFonts w:asciiTheme="minorHAnsi" w:hAnsiTheme="minorHAnsi" w:cstheme="minorHAnsi"/>
        </w:rPr>
        <w:t>.</w:t>
      </w:r>
    </w:p>
    <w:p w14:paraId="5A6835FB" w14:textId="56C8F010" w:rsidR="00153807" w:rsidRPr="00DD30A1" w:rsidRDefault="00153807" w:rsidP="005F2D67">
      <w:pPr>
        <w:rPr>
          <w:rFonts w:asciiTheme="minorHAnsi" w:hAnsiTheme="minorHAnsi" w:cstheme="minorHAnsi"/>
        </w:rPr>
      </w:pPr>
      <w:r w:rsidRPr="00DD30A1">
        <w:rPr>
          <w:rFonts w:asciiTheme="minorHAnsi" w:hAnsiTheme="minorHAnsi" w:cstheme="minorHAnsi"/>
        </w:rPr>
        <w:t>The aims of the present study were twofold:</w:t>
      </w:r>
    </w:p>
    <w:p w14:paraId="6AEBB1BA" w14:textId="5A642229"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the stressful micro-teaching unit. </w:t>
      </w:r>
    </w:p>
    <w:p w14:paraId="505F7B7A" w14:textId="77777777" w:rsidR="00153807" w:rsidRPr="00DD30A1" w:rsidRDefault="00153807" w:rsidP="005F2D67">
      <w:pPr>
        <w:rPr>
          <w:rFonts w:asciiTheme="minorHAnsi" w:hAnsiTheme="minorHAnsi" w:cstheme="minorHAnsi"/>
        </w:rPr>
      </w:pPr>
      <w:r w:rsidRPr="00DD30A1">
        <w:rPr>
          <w:rFonts w:asciiTheme="minorHAnsi" w:hAnsiTheme="minorHAnsi" w:cstheme="minorHAnsi"/>
        </w:rPr>
        <w:t>Looking at HR measures globally, we expected the participants to show an initial increase in their HR, followed by a peak during the micro-teaching unit and a decrease for the remaining phases.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366B6922" w:rsidR="00153807" w:rsidRPr="00DD30A1" w:rsidRDefault="00153807" w:rsidP="005F2D67">
      <w:pPr>
        <w:rPr>
          <w:rFonts w:asciiTheme="minorHAnsi" w:hAnsiTheme="minorHAnsi" w:cstheme="minorHAnsi"/>
        </w:rPr>
      </w:pPr>
      <w:r w:rsidRPr="00DD30A1">
        <w:rPr>
          <w:rFonts w:asciiTheme="minorHAnsi" w:hAnsiTheme="minorHAnsi" w:cstheme="minorHAnsi"/>
        </w:rPr>
        <w:t>In addition, we selected five representative 10-minute intervals from the five phases of the lab study (see Figure 2) in order to test the hypotheses that, regarding HR levels, teachers’ HR would be the highest during the micro-teaching unit, compared to all other phases (</w:t>
      </w:r>
      <w:r w:rsidRPr="00C50203">
        <w:rPr>
          <w:rFonts w:asciiTheme="minorHAnsi" w:hAnsiTheme="minorHAnsi" w:cstheme="minorHAnsi"/>
          <w:b/>
        </w:rPr>
        <w:t>Hypothesis 1a</w:t>
      </w:r>
      <w:r w:rsidRPr="00DD30A1">
        <w:rPr>
          <w:rFonts w:asciiTheme="minorHAnsi" w:hAnsiTheme="minorHAnsi" w:cstheme="minorHAnsi"/>
        </w:rPr>
        <w:t>), and, regarding HR slopes, that teachers’ HR would increase while they were preparing for teaching (</w:t>
      </w:r>
      <w:r w:rsidRPr="00DF1B72">
        <w:rPr>
          <w:rFonts w:asciiTheme="minorHAnsi" w:hAnsiTheme="minorHAnsi" w:cstheme="minorHAnsi"/>
          <w:i/>
        </w:rPr>
        <w:t>pre-teaching interval</w:t>
      </w:r>
      <w:r w:rsidRPr="00DD30A1">
        <w:rPr>
          <w:rFonts w:asciiTheme="minorHAnsi" w:hAnsiTheme="minorHAnsi" w:cstheme="minorHAnsi"/>
        </w:rPr>
        <w:t>), but decrease in all of the following intervals, i.e. when they were habituating to and recovering from the stressful micro-teaching unit (</w:t>
      </w:r>
      <w:r w:rsidRPr="00C50203">
        <w:rPr>
          <w:rFonts w:asciiTheme="minorHAnsi" w:hAnsiTheme="minorHAnsi" w:cstheme="minorHAnsi"/>
          <w:b/>
        </w:rPr>
        <w:t>Hypothesis 1b</w:t>
      </w:r>
      <w:r w:rsidRPr="00DD30A1">
        <w:rPr>
          <w:rFonts w:asciiTheme="minorHAnsi" w:hAnsiTheme="minorHAnsi" w:cstheme="minorHAnsi"/>
        </w:rPr>
        <w:t>).</w:t>
      </w:r>
    </w:p>
    <w:p w14:paraId="7479F280" w14:textId="02B2C5D3"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We further explored whether teaching experience made a difference in how teachers’ HR reacted to the classroom disruptions. We expected more experienced teachers to be less stressed by the classroom events (</w:t>
      </w:r>
      <w:r w:rsidRPr="00C50203">
        <w:rPr>
          <w:rFonts w:asciiTheme="minorHAnsi" w:hAnsiTheme="minorHAnsi" w:cstheme="minorHAnsi"/>
          <w:b/>
        </w:rPr>
        <w:t>Hypothesis 2a</w:t>
      </w:r>
      <w:r w:rsidRPr="00DD30A1">
        <w:rPr>
          <w:rFonts w:asciiTheme="minorHAnsi" w:hAnsiTheme="minorHAnsi" w:cstheme="minorHAnsi"/>
        </w:rPr>
        <w:t xml:space="preserve">).  In addition, we examined the relations between teachers’ subjective appraisals of the classroom events (specifically, the disruptiveness of the events, and their confidence in dealing with them) and teachers’ HR level, beyond the explanatory power of </w:t>
      </w:r>
      <w:r w:rsidRPr="00DD30A1">
        <w:rPr>
          <w:rFonts w:asciiTheme="minorHAnsi" w:hAnsiTheme="minorHAnsi" w:cstheme="minorHAnsi"/>
        </w:rPr>
        <w:lastRenderedPageBreak/>
        <w:t>teaching experience. We expected higher HR levels for teachers who felt more disrupted, regardless of their teaching experience (</w:t>
      </w:r>
      <w:r w:rsidRPr="00C50203">
        <w:rPr>
          <w:rFonts w:asciiTheme="minorHAnsi" w:hAnsiTheme="minorHAnsi" w:cstheme="minorHAnsi"/>
          <w:b/>
        </w:rPr>
        <w:t>Hypotheses 2b</w:t>
      </w:r>
      <w:r w:rsidRPr="00DD30A1">
        <w:rPr>
          <w:rFonts w:asciiTheme="minorHAnsi" w:hAnsiTheme="minorHAnsi" w:cstheme="minorHAnsi"/>
        </w:rPr>
        <w:t>), and lower HR levels for teachers who felt more confident, regardless of teaching experience (</w:t>
      </w:r>
      <w:r w:rsidRPr="00C50203">
        <w:rPr>
          <w:rFonts w:asciiTheme="minorHAnsi" w:hAnsiTheme="minorHAnsi" w:cstheme="minorHAnsi"/>
          <w:b/>
        </w:rPr>
        <w:t>Hypothesis 2c</w:t>
      </w:r>
      <w:r w:rsidRPr="00DD30A1">
        <w:rPr>
          <w:rFonts w:asciiTheme="minorHAnsi" w:hAnsiTheme="minorHAnsi" w:cstheme="minorHAnsi"/>
        </w:rPr>
        <w:t>). We hypothesized that each of the three predictors (teaching experience, disruption appraisal, confidence appraisal) uniquely contributed to explaining variance in teachers’ HR levels (</w:t>
      </w:r>
      <w:r w:rsidRPr="00C50203">
        <w:rPr>
          <w:rFonts w:asciiTheme="minorHAnsi" w:hAnsiTheme="minorHAnsi" w:cstheme="minorHAnsi"/>
          <w:b/>
        </w:rPr>
        <w:t>Hypothesis 2d</w:t>
      </w:r>
      <w:r w:rsidRPr="00DD30A1">
        <w:rPr>
          <w:rFonts w:asciiTheme="minorHAnsi" w:hAnsiTheme="minorHAnsi" w:cstheme="minorHAnsi"/>
        </w:rPr>
        <w:t xml:space="preserve">). In addition, we exploratively ran analogous analyses for the </w:t>
      </w:r>
      <w:r w:rsidRPr="00C50203">
        <w:rPr>
          <w:rFonts w:asciiTheme="minorHAnsi" w:hAnsiTheme="minorHAnsi" w:cstheme="minorHAnsi"/>
          <w:i/>
        </w:rPr>
        <w:t>changes</w:t>
      </w:r>
      <w:r w:rsidRPr="00DD30A1">
        <w:rPr>
          <w:rFonts w:asciiTheme="minorHAnsi" w:hAnsiTheme="minorHAnsi" w:cstheme="minorHAnsi"/>
        </w:rPr>
        <w:t xml:space="preserve"> in HR (i.e., slopes).</w:t>
      </w:r>
    </w:p>
    <w:p w14:paraId="6609CC8C" w14:textId="690531C3" w:rsidR="00A378A0" w:rsidRDefault="00A378A0" w:rsidP="005A47F0">
      <w:pPr>
        <w:pStyle w:val="berschrift1"/>
        <w:ind w:left="360"/>
      </w:pPr>
      <w:r>
        <w:t>Method</w:t>
      </w:r>
    </w:p>
    <w:p w14:paraId="3DE33BAA" w14:textId="2CE239AB" w:rsidR="00A378A0" w:rsidRDefault="00731CAC" w:rsidP="00731CAC">
      <w:pPr>
        <w:pStyle w:val="berschrift2"/>
      </w:pPr>
      <w:r>
        <w:t>Participants</w:t>
      </w:r>
    </w:p>
    <w:p w14:paraId="34D25B23" w14:textId="7FD81D1A" w:rsidR="00731CAC" w:rsidRPr="00DD30A1" w:rsidRDefault="004B25A3" w:rsidP="00731CAC">
      <w:pPr>
        <w:ind w:firstLine="0"/>
        <w:rPr>
          <w:rFonts w:asciiTheme="minorHAnsi" w:hAnsiTheme="minorHAnsi" w:cstheme="minorHAnsi"/>
        </w:rPr>
      </w:pPr>
      <w:r w:rsidRPr="00DD30A1">
        <w:rPr>
          <w:rFonts w:asciiTheme="minorHAnsi" w:hAnsiTheme="minorHAnsi" w:cstheme="minorHAnsi"/>
        </w:rPr>
        <w:t xml:space="preserve">The sample consisted of </w:t>
      </w:r>
      <w:r w:rsidRPr="005A47F0">
        <w:rPr>
          <w:rFonts w:asciiTheme="minorHAnsi" w:hAnsiTheme="minorHAnsi" w:cstheme="minorHAnsi"/>
          <w:i/>
        </w:rPr>
        <w:t>N</w:t>
      </w:r>
      <w:r w:rsidRPr="00DD30A1">
        <w:rPr>
          <w:rFonts w:asciiTheme="minorHAnsi" w:hAnsiTheme="minorHAnsi" w:cstheme="minorHAnsi"/>
        </w:rPr>
        <w:t xml:space="preserve"> = 84 pre- and in-service teachers from Germany, who were recruited via personal contacts, email lists, and flyers. The data of three participants was lost due to failed data transmission, yielding an analysis sample of n</w:t>
      </w:r>
      <w:r w:rsidRPr="005A47F0">
        <w:rPr>
          <w:rFonts w:asciiTheme="minorHAnsi" w:hAnsiTheme="minorHAnsi" w:cstheme="minorHAnsi"/>
          <w:vertAlign w:val="subscript"/>
        </w:rPr>
        <w:t>total</w:t>
      </w:r>
      <w:r w:rsidRPr="00DD30A1">
        <w:rPr>
          <w:rFonts w:asciiTheme="minorHAnsi" w:hAnsiTheme="minorHAnsi" w:cstheme="minorHAnsi"/>
        </w:rPr>
        <w:t xml:space="preserve"> = 81 (n</w:t>
      </w:r>
      <w:r w:rsidRPr="005A47F0">
        <w:rPr>
          <w:rFonts w:asciiTheme="minorHAnsi" w:hAnsiTheme="minorHAnsi" w:cstheme="minorHAnsi"/>
          <w:vertAlign w:val="subscript"/>
        </w:rPr>
        <w:t>total</w:t>
      </w:r>
      <w:r w:rsidRPr="00DD30A1">
        <w:rPr>
          <w:rFonts w:asciiTheme="minorHAnsi" w:hAnsiTheme="minorHAnsi" w:cstheme="minorHAnsi"/>
        </w:rPr>
        <w:t xml:space="preserve"> = 52 women, n</w:t>
      </w:r>
      <w:r w:rsidRPr="005A47F0">
        <w:rPr>
          <w:rFonts w:asciiTheme="minorHAnsi" w:hAnsiTheme="minorHAnsi" w:cstheme="minorHAnsi"/>
          <w:vertAlign w:val="subscript"/>
        </w:rPr>
        <w:t>total</w:t>
      </w:r>
      <w:r w:rsidRPr="00DD30A1">
        <w:rPr>
          <w:rFonts w:asciiTheme="minorHAnsi" w:hAnsiTheme="minorHAnsi" w:cstheme="minorHAnsi"/>
        </w:rPr>
        <w:t xml:space="preserve"> = 29 men), including 40 pre-service and 41 in-service teachers. Participants had a mean age of 30.95 years (</w:t>
      </w:r>
      <w:r w:rsidRPr="005A47F0">
        <w:rPr>
          <w:rFonts w:asciiTheme="minorHAnsi" w:hAnsiTheme="minorHAnsi" w:cstheme="minorHAnsi"/>
          <w:i/>
        </w:rPr>
        <w:t>SD</w:t>
      </w:r>
      <w:r w:rsidRPr="00DD30A1">
        <w:rPr>
          <w:rFonts w:asciiTheme="minorHAnsi" w:hAnsiTheme="minorHAnsi" w:cstheme="minorHAnsi"/>
        </w:rPr>
        <w:t xml:space="preserve"> = 10.90; range: 19-60) and an average teaching experience of 5.64 years (</w:t>
      </w:r>
      <w:r w:rsidRPr="005A47F0">
        <w:rPr>
          <w:rFonts w:asciiTheme="minorHAnsi" w:hAnsiTheme="minorHAnsi" w:cstheme="minorHAnsi"/>
          <w:i/>
        </w:rPr>
        <w:t>SD</w:t>
      </w:r>
      <w:r w:rsidRPr="00DD30A1">
        <w:rPr>
          <w:rFonts w:asciiTheme="minorHAnsi" w:hAnsiTheme="minorHAnsi" w:cstheme="minorHAnsi"/>
        </w:rPr>
        <w:t xml:space="preserve"> = 9.46; range: 0-37).</w:t>
      </w:r>
    </w:p>
    <w:p w14:paraId="4B9F2280" w14:textId="777E91DE" w:rsidR="004B25A3" w:rsidRDefault="00922295" w:rsidP="00922295">
      <w:pPr>
        <w:pStyle w:val="berschrift2"/>
      </w:pPr>
      <w:r>
        <w:t>Setting and Procedure</w:t>
      </w:r>
    </w:p>
    <w:p w14:paraId="7A0E98D7" w14:textId="4829D0C2" w:rsidR="00922295" w:rsidRPr="00DD30A1" w:rsidRDefault="000C64B8" w:rsidP="00922295">
      <w:pPr>
        <w:ind w:firstLine="0"/>
        <w:rPr>
          <w:rFonts w:asciiTheme="minorHAnsi" w:hAnsiTheme="minorHAnsi" w:cstheme="minorHAnsi"/>
        </w:rPr>
      </w:pPr>
      <w:r w:rsidRPr="00DD30A1">
        <w:rPr>
          <w:rFonts w:asciiTheme="minorHAnsi" w:hAnsiTheme="minorHAnsi" w:cstheme="minorHAnsi"/>
        </w:rPr>
        <w:t>The study was carried out following the ethical standards and the approval of the University</w:t>
      </w:r>
      <w:r w:rsidRPr="00DD30A1">
        <w:rPr>
          <w:rFonts w:asciiTheme="minorHAnsi" w:hAnsiTheme="minorHAnsi" w:cstheme="minorHAnsi"/>
        </w:rPr>
        <w:t>’</w:t>
      </w:r>
      <w:r w:rsidRPr="00DD30A1">
        <w:rPr>
          <w:rFonts w:asciiTheme="minorHAnsi" w:hAnsiTheme="minorHAnsi" w:cstheme="minorHAnsi"/>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DD30A1" w:rsidRDefault="004D3AAC" w:rsidP="004D3AAC">
      <w:pPr>
        <w:ind w:firstLine="0"/>
        <w:rPr>
          <w:rFonts w:asciiTheme="minorHAnsi" w:hAnsiTheme="minorHAnsi" w:cstheme="minorHAnsi"/>
        </w:rPr>
      </w:pPr>
      <w:r w:rsidRPr="00DD30A1">
        <w:rPr>
          <w:rFonts w:asciiTheme="minorHAnsi" w:hAnsiTheme="minorHAnsi" w:cstheme="minorHAnsi"/>
          <w:b/>
        </w:rPr>
        <w:t>Figure 2</w:t>
      </w:r>
    </w:p>
    <w:p w14:paraId="7D662710" w14:textId="5F6AFF01" w:rsidR="004D3AAC" w:rsidRPr="00DD30A1" w:rsidRDefault="004D3AAC" w:rsidP="004D3AAC">
      <w:pPr>
        <w:ind w:firstLine="0"/>
        <w:rPr>
          <w:rFonts w:asciiTheme="minorHAnsi" w:hAnsiTheme="minorHAnsi" w:cstheme="minorHAnsi"/>
          <w:i/>
        </w:rPr>
      </w:pPr>
      <w:r w:rsidRPr="00DD30A1">
        <w:rPr>
          <w:rFonts w:asciiTheme="minorHAnsi" w:hAnsiTheme="minorHAnsi" w:cstheme="minorHAnsi"/>
          <w:i/>
          <w:iCs/>
        </w:rPr>
        <w:t xml:space="preserve">Procedure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1C554E">
        <w:rPr>
          <w:rFonts w:asciiTheme="minorHAnsi" w:hAnsiTheme="minorHAnsi" w:cstheme="minorHAnsi"/>
          <w:i/>
          <w:iCs/>
        </w:rPr>
        <w:t>T</w:t>
      </w:r>
      <w:r w:rsidR="005F2F3E" w:rsidRPr="00DD30A1">
        <w:rPr>
          <w:rFonts w:asciiTheme="minorHAnsi" w:hAnsiTheme="minorHAnsi" w:cstheme="minorHAnsi"/>
          <w:i/>
          <w:iCs/>
        </w:rPr>
        <w:t xml:space="preserve">he Two-Hour Study, Consisting </w:t>
      </w:r>
      <w:r w:rsidR="005F2F3E">
        <w:rPr>
          <w:rFonts w:asciiTheme="minorHAnsi" w:hAnsiTheme="minorHAnsi" w:cstheme="minorHAnsi"/>
          <w:i/>
          <w:iCs/>
        </w:rPr>
        <w:t>o</w:t>
      </w:r>
      <w:r w:rsidR="005F2F3E" w:rsidRPr="00DD30A1">
        <w:rPr>
          <w:rFonts w:asciiTheme="minorHAnsi" w:hAnsiTheme="minorHAnsi" w:cstheme="minorHAnsi"/>
          <w:i/>
          <w:iCs/>
        </w:rPr>
        <w:t xml:space="preserve">f Five Phases With Five Representative 10-Minute Intervals </w:t>
      </w:r>
      <w:r w:rsidR="005F2F3E">
        <w:rPr>
          <w:rFonts w:asciiTheme="minorHAnsi" w:hAnsiTheme="minorHAnsi" w:cstheme="minorHAnsi"/>
          <w:i/>
          <w:iCs/>
        </w:rPr>
        <w:t>a</w:t>
      </w:r>
      <w:r w:rsidR="005F2F3E" w:rsidRPr="00DD30A1">
        <w:rPr>
          <w:rFonts w:asciiTheme="minorHAnsi" w:hAnsiTheme="minorHAnsi" w:cstheme="minorHAnsi"/>
          <w:i/>
          <w:iCs/>
        </w:rPr>
        <w:t xml:space="preserve">s The Basis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801ACE">
        <w:rPr>
          <w:rFonts w:asciiTheme="minorHAnsi" w:hAnsiTheme="minorHAnsi" w:cstheme="minorHAnsi"/>
          <w:i/>
          <w:iCs/>
        </w:rPr>
        <w:t>O</w:t>
      </w:r>
      <w:r w:rsidR="005F2F3E" w:rsidRPr="00DD30A1">
        <w:rPr>
          <w:rFonts w:asciiTheme="minorHAnsi" w:hAnsiTheme="minorHAnsi" w:cstheme="minorHAnsi"/>
          <w:i/>
          <w:iCs/>
        </w:rPr>
        <w:t>ur Analysis.</w:t>
      </w:r>
    </w:p>
    <w:p w14:paraId="45EE28F3" w14:textId="77777777" w:rsidR="00C5028D" w:rsidRPr="00DD30A1" w:rsidRDefault="00C5028D" w:rsidP="00C5028D">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DD30A1">
        <w:rPr>
          <w:rFonts w:asciiTheme="minorHAnsi" w:hAnsiTheme="minorHAnsi" w:cstheme="minorHAnsi"/>
          <w:i/>
          <w:sz w:val="24"/>
          <w:szCs w:val="24"/>
        </w:rPr>
        <w:t xml:space="preserve"> </w:t>
      </w:r>
    </w:p>
    <w:p w14:paraId="4938F552" w14:textId="1CD1E926" w:rsidR="004D3AAC" w:rsidRPr="004B793F" w:rsidRDefault="009302EE" w:rsidP="004B793F">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rPr>
        <w:t>Each participant came to the lab for a period of approximately two hours in total, and each participant underwent the same phases (see Fig</w:t>
      </w:r>
      <w:r w:rsidR="00C50203">
        <w:rPr>
          <w:rFonts w:asciiTheme="minorHAnsi" w:hAnsiTheme="minorHAnsi" w:cstheme="minorHAnsi"/>
        </w:rPr>
        <w:t>ure</w:t>
      </w:r>
      <w:r w:rsidRPr="00DD30A1">
        <w:rPr>
          <w:rFonts w:asciiTheme="minorHAnsi" w:hAnsiTheme="minorHAnsi" w:cstheme="minorHAnsi"/>
        </w:rPr>
        <w:t xml:space="preserve"> 2): In the </w:t>
      </w:r>
      <w:r w:rsidRPr="00672C2A">
        <w:rPr>
          <w:rFonts w:asciiTheme="minorHAnsi" w:hAnsiTheme="minorHAnsi" w:cstheme="minorHAnsi"/>
          <w:i/>
        </w:rPr>
        <w:t>pre-teaching phase</w:t>
      </w:r>
      <w:r w:rsidRPr="00DD30A1">
        <w:rPr>
          <w:rFonts w:asciiTheme="minorHAnsi" w:hAnsiTheme="minorHAnsi" w:cstheme="minorHAnsi"/>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672C2A">
        <w:rPr>
          <w:rFonts w:asciiTheme="minorHAnsi" w:hAnsiTheme="minorHAnsi" w:cstheme="minorHAnsi"/>
          <w:i/>
        </w:rPr>
        <w:t>teaching phase</w:t>
      </w:r>
      <w:r w:rsidRPr="00DD30A1">
        <w:rPr>
          <w:rFonts w:asciiTheme="minorHAnsi" w:hAnsiTheme="minorHAnsi" w:cstheme="minorHAnsi"/>
        </w:rPr>
        <w:t xml:space="preserve">, the participants held their self-prepared micro-teaching unit to a class of three trained actors who performed nine, potentially disruptive, classroom events (e.g., chatting with a neighbor, </w:t>
      </w:r>
      <w:r w:rsidRPr="00DD30A1">
        <w:rPr>
          <w:rFonts w:asciiTheme="minorHAnsi" w:hAnsiTheme="minorHAnsi" w:cstheme="minorHAnsi"/>
        </w:rPr>
        <w:lastRenderedPageBreak/>
        <w:t xml:space="preserve">heckling, looking at the phone; see Table </w:t>
      </w:r>
      <w:r w:rsidR="00BF6D5E" w:rsidRPr="00965B6C">
        <w:rPr>
          <w:rFonts w:asciiTheme="minorHAnsi" w:hAnsiTheme="minorHAnsi" w:cstheme="minorHAnsi"/>
        </w:rPr>
        <w:t>A1</w:t>
      </w:r>
      <w:r w:rsidRPr="00DD30A1">
        <w:rPr>
          <w:rFonts w:asciiTheme="minorHAnsi" w:hAnsiTheme="minorHAnsi" w:cstheme="minorHAnsi"/>
        </w:rPr>
        <w:t xml:space="preserve"> in the supplementary material for an overview and categorization of all events; and </w:t>
      </w:r>
      <w:r w:rsidRPr="00965B6C">
        <w:rPr>
          <w:rFonts w:asciiTheme="minorHAnsi" w:hAnsiTheme="minorHAnsi" w:cstheme="minorHAnsi"/>
        </w:rPr>
        <w:t>Fig</w:t>
      </w:r>
      <w:r w:rsidR="00E21430" w:rsidRPr="00965B6C">
        <w:rPr>
          <w:rFonts w:asciiTheme="minorHAnsi" w:hAnsiTheme="minorHAnsi" w:cstheme="minorHAnsi"/>
        </w:rPr>
        <w:t xml:space="preserve">ure </w:t>
      </w:r>
      <w:r w:rsidR="00965B6C" w:rsidRPr="00965B6C">
        <w:rPr>
          <w:rFonts w:asciiTheme="minorHAnsi" w:hAnsiTheme="minorHAnsi" w:cstheme="minorHAnsi"/>
        </w:rPr>
        <w:t>B1</w:t>
      </w:r>
      <w:r w:rsidR="00965B6C">
        <w:rPr>
          <w:rFonts w:asciiTheme="minorHAnsi" w:hAnsiTheme="minorHAnsi" w:cstheme="minorHAnsi"/>
        </w:rPr>
        <w:t xml:space="preserve"> and B2</w:t>
      </w:r>
      <w:r w:rsidRPr="00DD30A1">
        <w:rPr>
          <w:rFonts w:asciiTheme="minorHAnsi" w:hAnsiTheme="minorHAnsi" w:cstheme="minorHAnsi"/>
        </w:rPr>
        <w:t xml:space="preserve"> in the supplementary material for a depiction of the laboratory setting of the micro-teaching unit). The topic and class level of the teaching unit could be freely chosen by the teachers with the only requirement that the unit had to be an introductory lesson, and had to consist of supervised individual work </w:t>
      </w:r>
      <w:r w:rsidRPr="00DD30A1">
        <w:rPr>
          <w:rFonts w:asciiTheme="minorHAnsi" w:hAnsiTheme="minorHAnsi" w:cstheme="minorHAnsi"/>
        </w:rPr>
        <w:t>and</w:t>
      </w:r>
      <w:r w:rsidR="000E3D6F">
        <w:rPr>
          <w:rFonts w:asciiTheme="minorHAnsi" w:hAnsiTheme="minorHAnsi" w:cstheme="minorHAnsi"/>
        </w:rPr>
        <w:t>/</w:t>
      </w:r>
      <w:r w:rsidRPr="00DD30A1">
        <w:rPr>
          <w:rFonts w:asciiTheme="minorHAnsi" w:hAnsiTheme="minorHAnsi" w:cstheme="minorHAnsi"/>
        </w:rPr>
        <w:t>or</w:t>
      </w:r>
      <w:r w:rsidRPr="00DD30A1">
        <w:rPr>
          <w:rFonts w:asciiTheme="minorHAnsi" w:hAnsiTheme="minorHAnsi" w:cstheme="minorHAnsi"/>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D74250">
        <w:rPr>
          <w:rFonts w:asciiTheme="minorHAnsi" w:hAnsiTheme="minorHAnsi" w:cstheme="minorHAnsi"/>
          <w:i/>
        </w:rPr>
        <w:t>post-teaching phase</w:t>
      </w:r>
      <w:r w:rsidRPr="00DD30A1">
        <w:rPr>
          <w:rFonts w:asciiTheme="minorHAnsi" w:hAnsiTheme="minorHAnsi" w:cstheme="minorHAnsi"/>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D74250">
        <w:rPr>
          <w:rFonts w:asciiTheme="minorHAnsi" w:hAnsiTheme="minorHAnsi" w:cstheme="minorHAnsi"/>
          <w:i/>
        </w:rPr>
        <w:t>interview phase</w:t>
      </w:r>
      <w:r w:rsidRPr="00DD30A1">
        <w:rPr>
          <w:rFonts w:asciiTheme="minorHAnsi" w:hAnsiTheme="minorHAnsi" w:cstheme="minorHAnsi"/>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D74250">
        <w:rPr>
          <w:rFonts w:asciiTheme="minorHAnsi" w:hAnsiTheme="minorHAnsi" w:cstheme="minorHAnsi"/>
          <w:i/>
        </w:rPr>
        <w:t>end phase</w:t>
      </w:r>
      <w:r w:rsidRPr="00DD30A1">
        <w:rPr>
          <w:rFonts w:asciiTheme="minorHAnsi" w:hAnsiTheme="minorHAnsi" w:cstheme="minorHAnsi"/>
        </w:rPr>
        <w:t>, participants filled in another questionnaire irrelevant to the present study, which lasted about 10-15 minutes.</w:t>
      </w:r>
    </w:p>
    <w:p w14:paraId="6ED51E6C" w14:textId="45E8343E" w:rsidR="00490A60" w:rsidRDefault="00490A60" w:rsidP="00490A60">
      <w:pPr>
        <w:pStyle w:val="berschrift2"/>
      </w:pPr>
      <w:r>
        <w:t>Measures</w:t>
      </w:r>
    </w:p>
    <w:p w14:paraId="66CB1C9E" w14:textId="318AB51B" w:rsidR="00490A60" w:rsidRDefault="00E26FAF" w:rsidP="004809A5">
      <w:pPr>
        <w:pStyle w:val="berschrift3"/>
        <w:tabs>
          <w:tab w:val="left" w:pos="7110"/>
        </w:tabs>
      </w:pPr>
      <w:r w:rsidRPr="00E26FAF">
        <w:t>Heart Rate Data and Heart Rate Intervals</w:t>
      </w:r>
      <w:r w:rsidR="004809A5">
        <w:tab/>
      </w:r>
    </w:p>
    <w:p w14:paraId="4533B0E4" w14:textId="74353A34" w:rsidR="0066304D" w:rsidRPr="00DD30A1" w:rsidRDefault="0066304D" w:rsidP="00A05FA5">
      <w:pPr>
        <w:rPr>
          <w:rFonts w:asciiTheme="minorHAnsi" w:hAnsiTheme="minorHAnsi" w:cstheme="minorHAnsi"/>
        </w:rPr>
      </w:pPr>
      <w:r w:rsidRPr="00DD30A1">
        <w:rPr>
          <w:rFonts w:asciiTheme="minorHAnsi" w:hAnsiTheme="minorHAnsi" w:cstheme="minorHAnsi"/>
        </w:rPr>
        <w:t xml:space="preserve">To measure teachers’ HR, we used the wrist-based fitness tracker Fitbit® Charge 4. In line with the manufacturer's instructions </w:t>
      </w:r>
      <w:r w:rsidR="00A80130">
        <w:rPr>
          <w:rFonts w:asciiTheme="minorHAnsi" w:hAnsiTheme="minorHAnsi" w:cstheme="minorHAnsi"/>
        </w:rPr>
        <w:fldChar w:fldCharType="begin"/>
      </w:r>
      <w:r w:rsidR="00A80130">
        <w:rPr>
          <w:rFonts w:asciiTheme="minorHAnsi" w:hAnsiTheme="minorHAnsi" w:cstheme="minorHAnsi"/>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Pr>
          <w:rFonts w:asciiTheme="minorHAnsi" w:hAnsiTheme="minorHAnsi" w:cstheme="minorHAnsi"/>
        </w:rPr>
        <w:fldChar w:fldCharType="separate"/>
      </w:r>
      <w:r w:rsidR="00A80130" w:rsidRPr="004809A5">
        <w:rPr>
          <w:rFonts w:asciiTheme="minorHAnsi" w:hAnsiTheme="minorHAnsi" w:cstheme="minorHAnsi"/>
        </w:rPr>
        <w:t>(Fitbit, 2020)</w:t>
      </w:r>
      <w:r w:rsidR="00A80130">
        <w:rPr>
          <w:rFonts w:asciiTheme="minorHAnsi" w:hAnsiTheme="minorHAnsi" w:cstheme="minorHAnsi"/>
        </w:rPr>
        <w:fldChar w:fldCharType="end"/>
      </w:r>
      <w:r w:rsidRPr="00DD30A1">
        <w:rPr>
          <w:rFonts w:asciiTheme="minorHAnsi" w:hAnsiTheme="minorHAnsi" w:cstheme="minorHAnsi"/>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w:t>
      </w:r>
      <w:r w:rsidRPr="00DD30A1">
        <w:rPr>
          <w:rFonts w:asciiTheme="minorHAnsi" w:hAnsiTheme="minorHAnsi" w:cstheme="minorHAnsi"/>
        </w:rPr>
        <w:lastRenderedPageBreak/>
        <w:t>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n = 81 participants (standardized HR).</w:t>
      </w:r>
    </w:p>
    <w:p w14:paraId="14ABA3DE" w14:textId="592EBF82" w:rsidR="00E26FAF" w:rsidRPr="00DD30A1" w:rsidRDefault="0066304D" w:rsidP="00A05FA5">
      <w:pPr>
        <w:rPr>
          <w:rFonts w:asciiTheme="minorHAnsi" w:hAnsiTheme="minorHAnsi" w:cstheme="minorHAnsi"/>
        </w:rPr>
      </w:pPr>
      <w:r w:rsidRPr="00DD30A1">
        <w:rPr>
          <w:rFonts w:asciiTheme="minorHAnsi" w:hAnsiTheme="minorHAnsi" w:cstheme="minorHAnsi"/>
        </w:rPr>
        <w:t>Since we aimed to keep measurement intervals comparable between study phases, we aggregated HR over a representative 10-minute interval within each phase (cf. Fig</w:t>
      </w:r>
      <w:r w:rsidR="00D74250">
        <w:rPr>
          <w:rFonts w:asciiTheme="minorHAnsi" w:hAnsiTheme="minorHAnsi" w:cstheme="minorHAnsi"/>
        </w:rPr>
        <w:t>ure</w:t>
      </w:r>
      <w:r w:rsidRPr="00DD30A1">
        <w:rPr>
          <w:rFonts w:asciiTheme="minorHAnsi" w:hAnsiTheme="minorHAnsi" w:cstheme="minorHAnsi"/>
        </w:rPr>
        <w:t xml:space="preserve"> </w:t>
      </w:r>
      <w:r w:rsidRPr="00DD30A1">
        <w:rPr>
          <w:rFonts w:asciiTheme="minorHAnsi" w:hAnsiTheme="minorHAnsi" w:cstheme="minorHAnsi"/>
        </w:rPr>
        <w:t xml:space="preserve">2). Previous research has indicated that 10-minute intervals are a useful duration for analyzing PPG data </w:t>
      </w:r>
      <w:r w:rsidR="0051240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Pr>
          <w:rFonts w:asciiTheme="minorHAnsi" w:hAnsiTheme="minorHAnsi" w:cstheme="minorHAnsi"/>
        </w:rPr>
        <w:fldChar w:fldCharType="separate"/>
      </w:r>
      <w:r w:rsidR="0051240B" w:rsidRPr="0051240B">
        <w:rPr>
          <w:rFonts w:cs="Calibri"/>
        </w:rPr>
        <w:t>(Lu et al., 2008)</w:t>
      </w:r>
      <w:r w:rsidR="0051240B">
        <w:rPr>
          <w:rFonts w:asciiTheme="minorHAnsi" w:hAnsiTheme="minorHAnsi" w:cstheme="minorHAnsi"/>
        </w:rPr>
        <w:fldChar w:fldCharType="end"/>
      </w:r>
      <w:r w:rsidRPr="00DD30A1">
        <w:rPr>
          <w:rFonts w:asciiTheme="minorHAnsi" w:hAnsiTheme="minorHAnsi" w:cstheme="minorHAnsi"/>
        </w:rPr>
        <w:t xml:space="preserve">. The intervals were selected based on the following rules: The </w:t>
      </w:r>
      <w:r w:rsidRPr="00B531FA">
        <w:rPr>
          <w:rFonts w:asciiTheme="minorHAnsi" w:hAnsiTheme="minorHAnsi" w:cstheme="minorHAnsi"/>
          <w:i/>
        </w:rPr>
        <w:t>pre-teaching interval (I</w:t>
      </w:r>
      <w:r w:rsidRPr="00B531FA">
        <w:rPr>
          <w:rFonts w:asciiTheme="minorHAnsi" w:hAnsiTheme="minorHAnsi" w:cstheme="minorHAnsi"/>
          <w:i/>
          <w:vertAlign w:val="subscript"/>
        </w:rPr>
        <w:t>1</w:t>
      </w:r>
      <w:r w:rsidRPr="00B531FA">
        <w:rPr>
          <w:rFonts w:asciiTheme="minorHAnsi" w:hAnsiTheme="minorHAnsi" w:cstheme="minorHAnsi"/>
          <w:i/>
        </w:rPr>
        <w:t>)</w:t>
      </w:r>
      <w:r w:rsidRPr="00DD30A1">
        <w:rPr>
          <w:rFonts w:asciiTheme="minorHAnsi" w:hAnsiTheme="minorHAnsi" w:cstheme="minorHAnsi"/>
        </w:rPr>
        <w:t xml:space="preserve"> comprised the first 10 minutes after the fitness tracker had been put on. The </w:t>
      </w:r>
      <w:r w:rsidRPr="00DF1B72">
        <w:rPr>
          <w:rFonts w:asciiTheme="minorHAnsi" w:hAnsiTheme="minorHAnsi" w:cstheme="minorHAnsi"/>
          <w:i/>
        </w:rPr>
        <w:t>teaching interval (I</w:t>
      </w:r>
      <w:r w:rsidRPr="00B531FA">
        <w:rPr>
          <w:rFonts w:asciiTheme="minorHAnsi" w:hAnsiTheme="minorHAnsi" w:cstheme="minorHAnsi"/>
          <w:i/>
          <w:vertAlign w:val="subscript"/>
        </w:rPr>
        <w:t>2</w:t>
      </w:r>
      <w:r w:rsidRPr="00DF1B72">
        <w:rPr>
          <w:rFonts w:asciiTheme="minorHAnsi" w:hAnsiTheme="minorHAnsi" w:cstheme="minorHAnsi"/>
          <w:i/>
        </w:rPr>
        <w:t>)</w:t>
      </w:r>
      <w:r w:rsidRPr="00DD30A1">
        <w:rPr>
          <w:rFonts w:asciiTheme="minorHAnsi" w:hAnsiTheme="minorHAnsi" w:cstheme="minorHAnsi"/>
        </w:rPr>
        <w:t xml:space="preserve"> started two minutes after the lesson had started. This interval was of the highest relevance to our study. We explicitly chose an early 10-minute interval within the </w:t>
      </w:r>
      <w:r w:rsidRPr="00672C2A">
        <w:rPr>
          <w:rFonts w:asciiTheme="minorHAnsi" w:hAnsiTheme="minorHAnsi" w:cstheme="minorHAnsi"/>
          <w:i/>
          <w:iCs/>
        </w:rPr>
        <w:t>teaching phase</w:t>
      </w:r>
      <w:r w:rsidRPr="00DD30A1">
        <w:rPr>
          <w:rFonts w:asciiTheme="minorHAnsi" w:hAnsiTheme="minorHAnsi" w:cstheme="minorHAnsi"/>
        </w:rPr>
        <w:t xml:space="preserve">, as previous studies revealed that the beginning of a lesson is most demanding and potentially stressful with regards to teacher-student interaction </w:t>
      </w:r>
      <w:r w:rsidR="00C4188C">
        <w:rPr>
          <w:rFonts w:asciiTheme="minorHAnsi" w:hAnsiTheme="minorHAnsi" w:cstheme="minorHAnsi"/>
        </w:rPr>
        <w:fldChar w:fldCharType="begin"/>
      </w:r>
      <w:r w:rsidR="001201BF">
        <w:rPr>
          <w:rFonts w:asciiTheme="minorHAnsi" w:hAnsiTheme="minorHAnsi" w:cstheme="minorHAnsi"/>
        </w:rPr>
        <w:instrText xml:space="preserve"> ADDIN ZOTERO_ITEM CSL_CITATION {"citationID":"DEyLJ5jU","properties":{"formattedCitation":"(Claessens et al., 2017; Donker et al., 2018)","plainCitation":"(Claessens et al., 2017; Donker et al., 2018)","noteIndex":0},"citationItems":[{"id":"KdEms61e/TUqO0LL1","uris":["http://zotero.org/groups/5349517/items/7IB7LU64"],"itemData":{"id":176,"type":"article-journal","container-title":"The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Pr>
          <w:rFonts w:asciiTheme="minorHAnsi" w:hAnsiTheme="minorHAnsi" w:cstheme="minorHAnsi"/>
        </w:rPr>
        <w:fldChar w:fldCharType="separate"/>
      </w:r>
      <w:r w:rsidR="00C4188C" w:rsidRPr="00C4188C">
        <w:rPr>
          <w:rFonts w:cs="Calibri"/>
        </w:rPr>
        <w:t>(Claessens et al., 2017; Donker et al., 2018)</w:t>
      </w:r>
      <w:r w:rsidR="00C4188C">
        <w:rPr>
          <w:rFonts w:asciiTheme="minorHAnsi" w:hAnsiTheme="minorHAnsi" w:cstheme="minorHAnsi"/>
        </w:rPr>
        <w:fldChar w:fldCharType="end"/>
      </w:r>
      <w:r w:rsidRPr="00DD30A1">
        <w:rPr>
          <w:rFonts w:asciiTheme="minorHAnsi" w:hAnsiTheme="minorHAnsi" w:cstheme="minorHAnsi"/>
        </w:rPr>
        <w:t xml:space="preserve">. The </w:t>
      </w:r>
      <w:r w:rsidRPr="00843F44">
        <w:rPr>
          <w:rFonts w:asciiTheme="minorHAnsi" w:hAnsiTheme="minorHAnsi" w:cstheme="minorHAnsi"/>
          <w:i/>
        </w:rPr>
        <w:t>post-teaching interval (I</w:t>
      </w:r>
      <w:r w:rsidRPr="00843F44">
        <w:rPr>
          <w:rFonts w:asciiTheme="minorHAnsi" w:hAnsiTheme="minorHAnsi" w:cstheme="minorHAnsi"/>
          <w:i/>
          <w:vertAlign w:val="subscript"/>
        </w:rPr>
        <w:t>3</w:t>
      </w:r>
      <w:r w:rsidRPr="00843F44">
        <w:rPr>
          <w:rFonts w:asciiTheme="minorHAnsi" w:hAnsiTheme="minorHAnsi" w:cstheme="minorHAnsi"/>
          <w:i/>
        </w:rPr>
        <w:t>)</w:t>
      </w:r>
      <w:r w:rsidRPr="00DD30A1">
        <w:rPr>
          <w:rFonts w:asciiTheme="minorHAnsi" w:hAnsiTheme="minorHAnsi" w:cstheme="minorHAnsi"/>
        </w:rPr>
        <w:t xml:space="preserve"> started immediately after the end of the teaching unit. The </w:t>
      </w:r>
      <w:r w:rsidRPr="00843F44">
        <w:rPr>
          <w:rFonts w:asciiTheme="minorHAnsi" w:hAnsiTheme="minorHAnsi" w:cstheme="minorHAnsi"/>
          <w:i/>
        </w:rPr>
        <w:t>interview interval (I</w:t>
      </w:r>
      <w:r w:rsidRPr="00843F44">
        <w:rPr>
          <w:rFonts w:asciiTheme="minorHAnsi" w:hAnsiTheme="minorHAnsi" w:cstheme="minorHAnsi"/>
          <w:i/>
          <w:vertAlign w:val="subscript"/>
        </w:rPr>
        <w:t>4</w:t>
      </w:r>
      <w:r w:rsidRPr="00843F44">
        <w:rPr>
          <w:rFonts w:asciiTheme="minorHAnsi" w:hAnsiTheme="minorHAnsi" w:cstheme="minorHAnsi"/>
          <w:i/>
        </w:rPr>
        <w:t>)</w:t>
      </w:r>
      <w:r w:rsidRPr="00DD30A1">
        <w:rPr>
          <w:rFonts w:asciiTheme="minorHAnsi" w:hAnsiTheme="minorHAnsi" w:cstheme="minorHAnsi"/>
        </w:rPr>
        <w:t xml:space="preserve"> was defined as the mid-10 minutes between the end of the teaching unit and the time point when the fitness tracker was taken off. All participants were being interviewed during this interval. The </w:t>
      </w:r>
      <w:r w:rsidRPr="00843F44">
        <w:rPr>
          <w:rFonts w:asciiTheme="minorHAnsi" w:hAnsiTheme="minorHAnsi" w:cstheme="minorHAnsi"/>
          <w:i/>
        </w:rPr>
        <w:t>end interval (I</w:t>
      </w:r>
      <w:r w:rsidRPr="00843F44">
        <w:rPr>
          <w:rFonts w:asciiTheme="minorHAnsi" w:hAnsiTheme="minorHAnsi" w:cstheme="minorHAnsi"/>
          <w:i/>
          <w:vertAlign w:val="subscript"/>
        </w:rPr>
        <w:t>5</w:t>
      </w:r>
      <w:r w:rsidRPr="00843F44">
        <w:rPr>
          <w:rFonts w:asciiTheme="minorHAnsi" w:hAnsiTheme="minorHAnsi" w:cstheme="minorHAnsi"/>
          <w:i/>
        </w:rPr>
        <w:t>)</w:t>
      </w:r>
      <w:r w:rsidRPr="00DD30A1">
        <w:rPr>
          <w:rFonts w:asciiTheme="minorHAnsi" w:hAnsiTheme="minorHAnsi" w:cstheme="minorHAnsi"/>
        </w:rPr>
        <w:t xml:space="preserve"> comprised the last 10 minutes before the fitness tracker was taken off.</w:t>
      </w:r>
    </w:p>
    <w:p w14:paraId="421F580E" w14:textId="055AFF0C" w:rsidR="000C64B8" w:rsidRDefault="00F174FD" w:rsidP="00ED55B2">
      <w:pPr>
        <w:pStyle w:val="berschrift3"/>
      </w:pPr>
      <w:r>
        <w:t xml:space="preserve">Teaching </w:t>
      </w:r>
      <w:r w:rsidR="00ED55B2">
        <w:t>Experience</w:t>
      </w:r>
    </w:p>
    <w:p w14:paraId="19EA2319" w14:textId="7145647F" w:rsidR="00ED55B2" w:rsidRPr="00DD30A1" w:rsidRDefault="00757BBD" w:rsidP="00A05FA5">
      <w:pPr>
        <w:rPr>
          <w:rFonts w:asciiTheme="minorHAnsi" w:hAnsiTheme="minorHAnsi" w:cstheme="minorHAnsi"/>
        </w:rPr>
      </w:pPr>
      <w:r w:rsidRPr="00DD30A1">
        <w:rPr>
          <w:rFonts w:asciiTheme="minorHAnsi" w:hAnsiTheme="minorHAnsi" w:cstheme="minorHAnsi"/>
        </w:rPr>
        <w:t>Participants’ teaching experience was assessed as a part of their sociodemographic data. Participants stated their work experience in years.</w:t>
      </w:r>
    </w:p>
    <w:p w14:paraId="61D1EBF1" w14:textId="2CDC2061" w:rsidR="00E04E95" w:rsidRDefault="00E04E95" w:rsidP="00E04E95">
      <w:pPr>
        <w:pStyle w:val="berschrift3"/>
        <w:rPr>
          <w:lang w:eastAsia="de-DE"/>
        </w:rPr>
      </w:pPr>
      <w:r w:rsidRPr="008077A3">
        <w:rPr>
          <w:lang w:eastAsia="de-DE"/>
        </w:rPr>
        <w:t>Subjective appraisal of the classroom events and coping processes</w:t>
      </w:r>
    </w:p>
    <w:p w14:paraId="37F320E2" w14:textId="52EFFFAD" w:rsidR="00E04E95" w:rsidRPr="00DD30A1" w:rsidRDefault="001437B3" w:rsidP="00A05FA5">
      <w:pPr>
        <w:rPr>
          <w:rFonts w:asciiTheme="minorHAnsi" w:hAnsiTheme="minorHAnsi" w:cstheme="minorHAnsi"/>
          <w:lang w:eastAsia="de-DE"/>
        </w:rPr>
      </w:pPr>
      <w:r w:rsidRPr="00DD30A1">
        <w:rPr>
          <w:rFonts w:asciiTheme="minorHAnsi" w:hAnsiTheme="minorHAnsi" w:cstheme="minorHAnsi"/>
          <w:lang w:eastAsia="de-DE"/>
        </w:rPr>
        <w:t xml:space="preserve">The subjective disruption and confidence appraisals were assessed during the SRI on an 11-point rating scale, ranging from 0 (not at all disrupting/confident) to 10 (extremely disrupting/confident). </w:t>
      </w:r>
      <w:r w:rsidRPr="00DD30A1">
        <w:rPr>
          <w:rFonts w:asciiTheme="minorHAnsi" w:hAnsiTheme="minorHAnsi" w:cstheme="minorHAnsi"/>
          <w:lang w:eastAsia="de-DE"/>
        </w:rPr>
        <w:lastRenderedPageBreak/>
        <w:t xml:space="preserve">Ratings were averaged across the nine classroom events for each participant, as we were interested in the general stressfulness of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for each participant.</w:t>
      </w:r>
    </w:p>
    <w:p w14:paraId="68AF4763" w14:textId="25B1C4E4" w:rsidR="004B46D1" w:rsidRDefault="004B46D1" w:rsidP="004B46D1">
      <w:pPr>
        <w:pStyle w:val="berschrift2"/>
        <w:rPr>
          <w:lang w:eastAsia="de-DE"/>
        </w:rPr>
      </w:pPr>
      <w:r>
        <w:rPr>
          <w:lang w:eastAsia="de-DE"/>
        </w:rPr>
        <w:t>Data analysis</w:t>
      </w:r>
    </w:p>
    <w:p w14:paraId="4D143DED"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To enable visual inspection of HR trends, we displayed smoothed teacher HR over the course of the recording.</w:t>
      </w:r>
      <w:r w:rsidRPr="00A05FA5">
        <w:rPr>
          <w:rFonts w:asciiTheme="minorHAnsi" w:hAnsiTheme="minorHAnsi" w:cstheme="minorHAnsi"/>
          <w:lang w:eastAsia="de-DE"/>
        </w:rPr>
        <w:footnoteReference w:id="2"/>
      </w:r>
      <w:r w:rsidRPr="00DD30A1">
        <w:rPr>
          <w:rFonts w:asciiTheme="minorHAnsi" w:hAnsiTheme="minorHAnsi" w:cstheme="minorHAnsi"/>
          <w:lang w:eastAsia="de-DE"/>
        </w:rPr>
        <w:t xml:space="preserve"> We visually compared unstandardized and standardized HR trends over the two-hour recording period.</w:t>
      </w:r>
      <w:r w:rsidRPr="00DD30A1">
        <w:rPr>
          <w:rFonts w:asciiTheme="minorHAnsi" w:hAnsiTheme="minorHAnsi" w:cstheme="minorHAnsi"/>
          <w:vertAlign w:val="superscript"/>
          <w:lang w:eastAsia="de-DE"/>
        </w:rPr>
        <w:footnoteReference w:id="3"/>
      </w:r>
      <w:r w:rsidRPr="00DD30A1">
        <w:rPr>
          <w:rFonts w:asciiTheme="minorHAnsi" w:hAnsiTheme="minorHAnsi" w:cstheme="minorHAnsi"/>
          <w:lang w:eastAsia="de-DE"/>
        </w:rPr>
        <w:t xml:space="preserve"> For all further analyses, we used standardized rather than unstandardized HR values. </w:t>
      </w:r>
    </w:p>
    <w:p w14:paraId="66F39830" w14:textId="4BFC0445"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We averaged each person’s standardized HR over each of the five selected intervals</w:t>
      </w:r>
      <w:r w:rsidRPr="00DD30A1">
        <w:rPr>
          <w:rFonts w:asciiTheme="minorHAnsi" w:hAnsiTheme="minorHAnsi" w:cstheme="minorHAnsi"/>
          <w:vertAlign w:val="superscript"/>
          <w:lang w:eastAsia="de-DE"/>
        </w:rPr>
        <w:footnoteReference w:id="4"/>
      </w:r>
      <w:r w:rsidRPr="00DD30A1">
        <w:rPr>
          <w:rFonts w:asciiTheme="minorHAnsi" w:hAnsiTheme="minorHAnsi" w:cstheme="minorHAnsi"/>
          <w:lang w:eastAsia="de-DE"/>
        </w:rPr>
        <w:t xml:space="preserve">, resulting in one measure per person per interval. To test </w:t>
      </w:r>
      <w:r w:rsidRPr="004809A5">
        <w:rPr>
          <w:rFonts w:asciiTheme="minorHAnsi" w:hAnsiTheme="minorHAnsi" w:cstheme="minorHAnsi"/>
          <w:b/>
          <w:lang w:eastAsia="de-DE"/>
        </w:rPr>
        <w:t>Hypothesis 1a</w:t>
      </w:r>
      <w:r w:rsidRPr="00DD30A1">
        <w:rPr>
          <w:rFonts w:asciiTheme="minorHAnsi" w:hAnsiTheme="minorHAnsi" w:cstheme="minorHAnsi"/>
          <w:lang w:eastAsia="de-DE"/>
        </w:rPr>
        <w:t xml:space="preserve">, we initially conducted a one-way </w:t>
      </w:r>
      <w:r w:rsidR="00A45272" w:rsidRPr="00A45272">
        <w:rPr>
          <w:rFonts w:asciiTheme="minorHAnsi" w:hAnsiTheme="minorHAnsi" w:cstheme="minorHAnsi"/>
          <w:lang w:eastAsia="de-DE"/>
        </w:rPr>
        <w:t>Analysis of Variance</w:t>
      </w:r>
      <w:r w:rsidRPr="00DD30A1">
        <w:rPr>
          <w:rFonts w:asciiTheme="minorHAnsi" w:hAnsiTheme="minorHAnsi" w:cstheme="minorHAnsi"/>
          <w:lang w:eastAsia="de-DE"/>
        </w:rPr>
        <w:t xml:space="preserve"> with repeated measures as an omnibus test and then tested the mean differences between the </w:t>
      </w:r>
      <w:r w:rsidRPr="00DD30A1">
        <w:rPr>
          <w:rFonts w:asciiTheme="minorHAnsi" w:hAnsiTheme="minorHAnsi" w:cstheme="minorHAnsi"/>
          <w:i/>
          <w:lang w:eastAsia="de-DE"/>
        </w:rPr>
        <w:t>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2</w:t>
      </w:r>
      <w:r w:rsidRPr="00DD30A1">
        <w:rPr>
          <w:rFonts w:asciiTheme="minorHAnsi" w:hAnsiTheme="minorHAnsi" w:cstheme="minorHAnsi"/>
          <w:lang w:eastAsia="de-DE"/>
        </w:rPr>
        <w:t xml:space="preserve">) and the other four intervals by planned contrasts and inspection of effect size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w:t>
      </w:r>
      <w:r w:rsidR="00621080">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Pr>
          <w:rFonts w:asciiTheme="minorHAnsi" w:hAnsiTheme="minorHAnsi" w:cstheme="minorHAnsi"/>
          <w:lang w:eastAsia="de-DE"/>
        </w:rPr>
        <w:fldChar w:fldCharType="separate"/>
      </w:r>
      <w:r w:rsidR="00621080" w:rsidRPr="00621080">
        <w:rPr>
          <w:rFonts w:cs="Calibri"/>
        </w:rPr>
        <w:t>(Cohen, 1988)</w:t>
      </w:r>
      <w:r w:rsidR="00621080">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25D05095" w14:textId="784DB56D" w:rsidR="00EB57AD" w:rsidRPr="00DD30A1" w:rsidRDefault="00EB57AD" w:rsidP="00A05FA5">
      <w:pPr>
        <w:rPr>
          <w:rFonts w:asciiTheme="minorHAnsi" w:hAnsiTheme="minorHAnsi" w:cstheme="minorHAnsi"/>
          <w:lang w:eastAsia="de-DE"/>
        </w:rPr>
      </w:pPr>
      <w:r w:rsidRPr="00DD30A1">
        <w:rPr>
          <w:lang w:eastAsia="de-DE"/>
        </w:rPr>
        <w:t xml:space="preserve">For testing </w:t>
      </w:r>
      <w:r w:rsidRPr="004809A5">
        <w:rPr>
          <w:b/>
          <w:lang w:eastAsia="de-DE"/>
        </w:rPr>
        <w:t>Hypothesis 1b</w:t>
      </w:r>
      <w:r w:rsidRPr="00DD30A1">
        <w:rPr>
          <w:lang w:eastAsia="de-DE"/>
        </w:rPr>
        <w:t>, concerning HR changes within each interval, we first conducted a linear</w:t>
      </w:r>
      <w:r>
        <w:rPr>
          <w:lang w:eastAsia="de-DE"/>
        </w:rPr>
        <w:t xml:space="preserve"> </w:t>
      </w:r>
      <w:r w:rsidRPr="00DD30A1">
        <w:rPr>
          <w:lang w:eastAsia="de-DE"/>
        </w:rPr>
        <w:t xml:space="preserve">estimation of the increase or decrease in standardized HR values over time for each participant. To this end, we used fixed intercept fixed slope regression models </w:t>
      </w:r>
      <w:r w:rsidR="00AE1E73">
        <w:rPr>
          <w:lang w:eastAsia="de-DE"/>
        </w:rPr>
        <w:fldChar w:fldCharType="begin"/>
      </w:r>
      <w:r w:rsidR="004B793F">
        <w:rPr>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Pr>
          <w:lang w:eastAsia="de-DE"/>
        </w:rPr>
        <w:fldChar w:fldCharType="separate"/>
      </w:r>
      <w:r w:rsidR="00AE1E73" w:rsidRPr="00AE1E73">
        <w:rPr>
          <w:rFonts w:cs="Calibri"/>
        </w:rPr>
        <w:t>(Gelman &amp; Hill, 2006)</w:t>
      </w:r>
      <w:r w:rsidR="00AE1E73">
        <w:rPr>
          <w:lang w:eastAsia="de-DE"/>
        </w:rPr>
        <w:fldChar w:fldCharType="end"/>
      </w:r>
      <w:r w:rsidRPr="00DD30A1">
        <w:rPr>
          <w:lang w:eastAsia="de-DE"/>
        </w:rPr>
        <w:t xml:space="preserve"> for each interval to estimate intercepts </w:t>
      </w:r>
      <w:bookmarkStart w:id="0" w:name="_Hlk147847961"/>
      <w:r w:rsidRPr="00DD30A1">
        <w:rPr>
          <w:lang w:eastAsia="de-DE"/>
        </w:rPr>
        <w:t xml:space="preserve">and linear slopes for each individual, </w:t>
      </w:r>
      <w:bookmarkEnd w:id="0"/>
      <w:r w:rsidRPr="00DD30A1">
        <w:rPr>
          <w:lang w:eastAsia="de-DE"/>
        </w:rPr>
        <w:t>which were then averaged across individuals.</w:t>
      </w:r>
      <w:r w:rsidRPr="00DD30A1">
        <w:rPr>
          <w:vertAlign w:val="superscript"/>
          <w:lang w:eastAsia="de-DE"/>
        </w:rPr>
        <w:footnoteReference w:id="5"/>
      </w:r>
      <w:r w:rsidRPr="00DD30A1">
        <w:rPr>
          <w:lang w:eastAsia="de-DE"/>
        </w:rPr>
        <w:t xml:space="preserve"> We tested </w:t>
      </w:r>
      <w:r w:rsidRPr="004809A5">
        <w:rPr>
          <w:lang w:eastAsia="de-DE"/>
        </w:rPr>
        <w:t>Hypothesis 1b</w:t>
      </w:r>
      <w:r w:rsidRPr="00DD30A1">
        <w:rPr>
          <w:lang w:eastAsia="de-DE"/>
        </w:rPr>
        <w:t xml:space="preserve"> based on the unstandardized estimates of mean slopes (one estimate per participant per interval).</w:t>
      </w:r>
    </w:p>
    <w:p w14:paraId="43B01EF3"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lastRenderedPageBreak/>
        <w:t xml:space="preserve">Addressing our second research goal, we ran linear regression analysis with teaching experience and subjective appraisals as predictors. To test </w:t>
      </w:r>
      <w:r w:rsidRPr="00074DC1">
        <w:rPr>
          <w:rFonts w:asciiTheme="minorHAnsi" w:hAnsiTheme="minorHAnsi" w:cstheme="minorHAnsi"/>
          <w:b/>
          <w:lang w:eastAsia="de-DE"/>
        </w:rPr>
        <w:t>Hypothesis 2a</w:t>
      </w:r>
      <w:r w:rsidRPr="00DD30A1">
        <w:rPr>
          <w:rFonts w:asciiTheme="minorHAnsi" w:hAnsiTheme="minorHAnsi" w:cstheme="minorHAnsi"/>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074DC1">
        <w:rPr>
          <w:rFonts w:asciiTheme="minorHAnsi" w:hAnsiTheme="minorHAnsi" w:cstheme="minorHAnsi"/>
          <w:b/>
          <w:lang w:eastAsia="de-DE"/>
        </w:rPr>
        <w:t>Hypothesis 2b</w:t>
      </w:r>
      <w:r w:rsidRPr="00DD30A1">
        <w:rPr>
          <w:rFonts w:asciiTheme="minorHAnsi" w:hAnsiTheme="minorHAnsi" w:cstheme="minorHAnsi"/>
          <w:lang w:eastAsia="de-DE"/>
        </w:rPr>
        <w:t>) or confidence appraisal (</w:t>
      </w:r>
      <w:r w:rsidRPr="00074DC1">
        <w:rPr>
          <w:rFonts w:asciiTheme="minorHAnsi" w:hAnsiTheme="minorHAnsi" w:cstheme="minorHAnsi"/>
          <w:b/>
          <w:lang w:eastAsia="de-DE"/>
        </w:rPr>
        <w:t>Hypothesis 2c</w:t>
      </w:r>
      <w:r w:rsidRPr="00DD30A1">
        <w:rPr>
          <w:rFonts w:asciiTheme="minorHAnsi" w:hAnsiTheme="minorHAnsi" w:cstheme="minorHAnsi"/>
          <w:lang w:eastAsia="de-DE"/>
        </w:rPr>
        <w:t xml:space="preserve">) as predictors, while controlling for teaching experience. To test </w:t>
      </w:r>
      <w:r w:rsidRPr="00074DC1">
        <w:rPr>
          <w:rFonts w:asciiTheme="minorHAnsi" w:hAnsiTheme="minorHAnsi" w:cstheme="minorHAnsi"/>
          <w:b/>
          <w:lang w:eastAsia="de-DE"/>
        </w:rPr>
        <w:t>Hypothesis 2d</w:t>
      </w:r>
      <w:r w:rsidRPr="00DD30A1">
        <w:rPr>
          <w:rFonts w:asciiTheme="minorHAnsi" w:hAnsiTheme="minorHAnsi" w:cstheme="minorHAnsi"/>
          <w:lang w:eastAsia="de-DE"/>
        </w:rPr>
        <w:t xml:space="preserve">, we examined the effects of all three predictors in one regression model. Furthermore, we repeated these steps to explore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in teachers’ HR (i.e., mean slopes). Please note: HR levels and changes were not regressed on the disruption and confidence appraisals in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1</w:t>
      </w:r>
      <w:r w:rsidRPr="00DD30A1">
        <w:rPr>
          <w:rFonts w:asciiTheme="minorHAnsi" w:hAnsiTheme="minorHAnsi" w:cstheme="minorHAnsi"/>
          <w:lang w:eastAsia="de-DE"/>
        </w:rPr>
        <w:t>), because the appraised classroom events had not yet taken place in that phase.</w:t>
      </w:r>
    </w:p>
    <w:p w14:paraId="750954BC" w14:textId="2986F233" w:rsidR="004B46D1" w:rsidRDefault="00944B00" w:rsidP="007E5376">
      <w:pPr>
        <w:pStyle w:val="berschrift1"/>
        <w:ind w:left="360"/>
        <w:rPr>
          <w:lang w:eastAsia="de-DE"/>
        </w:rPr>
      </w:pPr>
      <w:r>
        <w:rPr>
          <w:lang w:eastAsia="de-DE"/>
        </w:rPr>
        <w:t>Results</w:t>
      </w:r>
    </w:p>
    <w:p w14:paraId="00CF10BF" w14:textId="44F81504" w:rsidR="000F7714" w:rsidRDefault="000F7714" w:rsidP="000F7714">
      <w:pPr>
        <w:pStyle w:val="berschrift2"/>
        <w:rPr>
          <w:lang w:eastAsia="de-DE"/>
        </w:rPr>
      </w:pPr>
      <w:r w:rsidRPr="008077A3">
        <w:rPr>
          <w:lang w:eastAsia="de-DE"/>
        </w:rPr>
        <w:t>Mapping teachers’ HR over the course of the study phases</w:t>
      </w:r>
    </w:p>
    <w:p w14:paraId="7A424D50" w14:textId="050C7EDE" w:rsidR="000F7714" w:rsidRPr="00DD30A1" w:rsidRDefault="00E66DF5" w:rsidP="00A05FA5">
      <w:pPr>
        <w:rPr>
          <w:rFonts w:asciiTheme="minorHAnsi" w:hAnsiTheme="minorHAnsi" w:cstheme="minorHAnsi"/>
          <w:lang w:eastAsia="de-DE"/>
        </w:rPr>
      </w:pPr>
      <w:r w:rsidRPr="00DD30A1">
        <w:rPr>
          <w:rFonts w:asciiTheme="minorHAnsi" w:hAnsiTheme="minorHAnsi" w:cstheme="minorHAnsi"/>
          <w:lang w:eastAsia="de-DE"/>
        </w:rPr>
        <w:t>Means, standard deviations, and range of teachers’ unstandardized and standardized HR for the entire study period, and for the five intervals, are shown in Table 1. Fig</w:t>
      </w:r>
      <w:r w:rsidR="00074DC1">
        <w:rPr>
          <w:rFonts w:asciiTheme="minorHAnsi" w:hAnsiTheme="minorHAnsi" w:cstheme="minorHAnsi"/>
          <w:lang w:eastAsia="de-DE"/>
        </w:rPr>
        <w:t>ure</w:t>
      </w:r>
      <w:r w:rsidRPr="00DD30A1">
        <w:rPr>
          <w:rFonts w:asciiTheme="minorHAnsi" w:hAnsiTheme="minorHAnsi" w:cstheme="minorHAnsi"/>
          <w:lang w:eastAsia="de-DE"/>
        </w:rPr>
        <w:t xml:space="preserve"> 3 a. and b. display the unstandardized and standardized HR trends, respectively, over the course of the entire study period. HR initially increased, peaked, and then decreased, with the unstandardized and standardized HR graphs showing high similarity. Thus, for all further analyses, we used participants’ standardized HR values.</w:t>
      </w:r>
    </w:p>
    <w:p w14:paraId="5CC8502D" w14:textId="77777777" w:rsidR="007C0BB5" w:rsidRPr="00DD30A1" w:rsidRDefault="007C0BB5" w:rsidP="007C0BB5">
      <w:pPr>
        <w:ind w:firstLine="0"/>
        <w:rPr>
          <w:rFonts w:asciiTheme="minorHAnsi" w:hAnsiTheme="minorHAnsi" w:cstheme="minorHAnsi"/>
          <w:b/>
          <w:lang w:eastAsia="de-DE"/>
        </w:rPr>
      </w:pPr>
      <w:r w:rsidRPr="00DD30A1">
        <w:rPr>
          <w:rFonts w:asciiTheme="minorHAnsi" w:hAnsiTheme="minorHAnsi" w:cstheme="minorHAnsi"/>
          <w:b/>
          <w:lang w:eastAsia="de-DE"/>
        </w:rPr>
        <w:t>Table 1</w:t>
      </w:r>
    </w:p>
    <w:p w14:paraId="0BB8B5D4" w14:textId="05DA5D92" w:rsidR="007C0BB5" w:rsidRPr="00DD30A1" w:rsidRDefault="007C0BB5" w:rsidP="007C0BB5">
      <w:pPr>
        <w:ind w:firstLine="0"/>
        <w:rPr>
          <w:rFonts w:asciiTheme="minorHAnsi" w:hAnsiTheme="minorHAnsi" w:cstheme="minorHAnsi"/>
          <w:lang w:eastAsia="de-DE"/>
        </w:rPr>
      </w:pPr>
      <w:r w:rsidRPr="00DD30A1">
        <w:rPr>
          <w:rFonts w:asciiTheme="minorHAnsi" w:hAnsiTheme="minorHAnsi" w:cstheme="minorHAnsi"/>
          <w:i/>
          <w:lang w:eastAsia="de-DE"/>
        </w:rPr>
        <w:t>Mean HR</w:t>
      </w:r>
      <w:r w:rsidR="00884522" w:rsidRPr="00DD30A1">
        <w:rPr>
          <w:rFonts w:asciiTheme="minorHAnsi" w:hAnsiTheme="minorHAnsi" w:cstheme="minorHAnsi"/>
          <w:i/>
          <w:lang w:eastAsia="de-DE"/>
        </w:rPr>
        <w:t xml:space="preserve">, Standard Deviations </w:t>
      </w:r>
      <w:r w:rsidRPr="00DD30A1">
        <w:rPr>
          <w:rFonts w:asciiTheme="minorHAnsi" w:hAnsiTheme="minorHAnsi" w:cstheme="minorHAnsi"/>
          <w:i/>
          <w:lang w:eastAsia="de-DE"/>
        </w:rPr>
        <w:t>HR</w:t>
      </w:r>
      <w:r w:rsidR="00884522" w:rsidRPr="00DD30A1">
        <w:rPr>
          <w:rFonts w:asciiTheme="minorHAnsi" w:hAnsiTheme="minorHAnsi" w:cstheme="minorHAnsi"/>
          <w:i/>
          <w:lang w:eastAsia="de-DE"/>
        </w:rPr>
        <w:t xml:space="preserve">, And Range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Teachers’ </w:t>
      </w:r>
      <w:r w:rsidRPr="00DD30A1">
        <w:rPr>
          <w:rFonts w:asciiTheme="minorHAnsi" w:hAnsiTheme="minorHAnsi" w:cstheme="minorHAnsi"/>
          <w:i/>
          <w:lang w:eastAsia="de-DE"/>
        </w:rPr>
        <w:t xml:space="preserve">HR </w:t>
      </w:r>
      <w:r w:rsidR="00884522" w:rsidRPr="00DD30A1">
        <w:rPr>
          <w:rFonts w:asciiTheme="minorHAnsi" w:hAnsiTheme="minorHAnsi" w:cstheme="minorHAnsi"/>
          <w:i/>
          <w:lang w:eastAsia="de-DE"/>
        </w:rPr>
        <w:t xml:space="preserve">Over The Course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The Entire Study And The Five Intervals (Unstandardized </w:t>
      </w:r>
      <w:r w:rsidR="00CA4B60">
        <w:rPr>
          <w:rFonts w:asciiTheme="minorHAnsi" w:hAnsiTheme="minorHAnsi" w:cstheme="minorHAnsi"/>
          <w:i/>
          <w:lang w:eastAsia="de-DE"/>
        </w:rPr>
        <w:t>i</w:t>
      </w:r>
      <w:r w:rsidR="00884522" w:rsidRPr="00DD30A1">
        <w:rPr>
          <w:rFonts w:asciiTheme="minorHAnsi" w:hAnsiTheme="minorHAnsi" w:cstheme="minorHAnsi"/>
          <w:i/>
          <w:lang w:eastAsia="de-DE"/>
        </w:rPr>
        <w:t xml:space="preserve">n </w:t>
      </w:r>
      <w:r w:rsidRPr="00DD30A1">
        <w:rPr>
          <w:rFonts w:asciiTheme="minorHAnsi" w:hAnsiTheme="minorHAnsi" w:cstheme="minorHAnsi"/>
          <w:i/>
          <w:lang w:eastAsia="de-DE"/>
        </w:rPr>
        <w:t>BPM</w:t>
      </w:r>
      <w:r w:rsidR="00884522" w:rsidRPr="00DD30A1">
        <w:rPr>
          <w:rFonts w:asciiTheme="minorHAnsi" w:hAnsiTheme="minorHAnsi" w:cstheme="minorHAnsi"/>
          <w:i/>
          <w:lang w:eastAsia="de-DE"/>
        </w:rPr>
        <w:t>/</w:t>
      </w:r>
      <w:r w:rsidR="00CA4B60">
        <w:rPr>
          <w:rFonts w:asciiTheme="minorHAnsi" w:hAnsiTheme="minorHAnsi" w:cstheme="minorHAnsi"/>
          <w:i/>
          <w:lang w:eastAsia="de-DE"/>
        </w:rPr>
        <w:t>z</w:t>
      </w:r>
      <w:r w:rsidR="00884522" w:rsidRPr="00DD30A1">
        <w:rPr>
          <w:rFonts w:asciiTheme="minorHAnsi" w:hAnsiTheme="minorHAnsi" w:cstheme="minorHAnsi"/>
          <w:i/>
          <w:lang w:eastAsia="de-DE"/>
        </w:rPr>
        <w:t>-Standardized)</w:t>
      </w:r>
    </w:p>
    <w:tbl>
      <w:tblPr>
        <w:tblW w:w="9413" w:type="dxa"/>
        <w:tblCellMar>
          <w:top w:w="15" w:type="dxa"/>
          <w:left w:w="15" w:type="dxa"/>
          <w:bottom w:w="15" w:type="dxa"/>
          <w:right w:w="15" w:type="dxa"/>
        </w:tblCellMar>
        <w:tblLook w:val="04A0" w:firstRow="1" w:lastRow="0" w:firstColumn="1" w:lastColumn="0" w:noHBand="0" w:noVBand="1"/>
      </w:tblPr>
      <w:tblGrid>
        <w:gridCol w:w="2835"/>
        <w:gridCol w:w="1701"/>
        <w:gridCol w:w="1758"/>
        <w:gridCol w:w="1434"/>
        <w:gridCol w:w="1644"/>
        <w:gridCol w:w="41"/>
      </w:tblGrid>
      <w:tr w:rsidR="00F757F3" w:rsidRPr="00F757F3" w14:paraId="442596A4" w14:textId="77777777" w:rsidTr="00CC2B8C">
        <w:trPr>
          <w:trHeight w:val="496"/>
        </w:trPr>
        <w:tc>
          <w:tcPr>
            <w:tcW w:w="2835" w:type="dxa"/>
            <w:tcBorders>
              <w:top w:val="single" w:sz="8" w:space="0" w:color="auto"/>
              <w:bottom w:val="single" w:sz="8" w:space="0" w:color="auto"/>
            </w:tcBorders>
            <w:tcMar>
              <w:top w:w="100" w:type="dxa"/>
              <w:left w:w="100" w:type="dxa"/>
              <w:bottom w:w="100" w:type="dxa"/>
              <w:right w:w="100" w:type="dxa"/>
            </w:tcMar>
            <w:hideMark/>
          </w:tcPr>
          <w:p w14:paraId="084C959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Interval</w:t>
            </w:r>
          </w:p>
        </w:tc>
        <w:tc>
          <w:tcPr>
            <w:tcW w:w="1701" w:type="dxa"/>
            <w:tcBorders>
              <w:top w:val="single" w:sz="8" w:space="0" w:color="auto"/>
              <w:bottom w:val="single" w:sz="8" w:space="0" w:color="auto"/>
            </w:tcBorders>
            <w:tcMar>
              <w:top w:w="100" w:type="dxa"/>
              <w:left w:w="100" w:type="dxa"/>
              <w:bottom w:w="100" w:type="dxa"/>
              <w:right w:w="100" w:type="dxa"/>
            </w:tcMar>
            <w:hideMark/>
          </w:tcPr>
          <w:p w14:paraId="7D129DD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M </w:t>
            </w:r>
            <w:r w:rsidRPr="00DD30A1">
              <w:rPr>
                <w:rFonts w:asciiTheme="minorHAnsi" w:hAnsiTheme="minorHAnsi" w:cstheme="minorHAnsi"/>
                <w:lang w:val="de-DE" w:eastAsia="de-DE"/>
              </w:rPr>
              <w:t>HR</w:t>
            </w:r>
          </w:p>
        </w:tc>
        <w:tc>
          <w:tcPr>
            <w:tcW w:w="1758" w:type="dxa"/>
            <w:tcBorders>
              <w:top w:val="single" w:sz="8" w:space="0" w:color="auto"/>
              <w:bottom w:val="single" w:sz="8" w:space="0" w:color="auto"/>
            </w:tcBorders>
            <w:tcMar>
              <w:top w:w="100" w:type="dxa"/>
              <w:left w:w="100" w:type="dxa"/>
              <w:bottom w:w="100" w:type="dxa"/>
              <w:right w:w="100" w:type="dxa"/>
            </w:tcMar>
            <w:hideMark/>
          </w:tcPr>
          <w:p w14:paraId="4E3E037E"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SD </w:t>
            </w:r>
            <w:r w:rsidRPr="00DD30A1">
              <w:rPr>
                <w:rFonts w:asciiTheme="minorHAnsi" w:hAnsiTheme="minorHAnsi" w:cstheme="minorHAnsi"/>
                <w:lang w:val="de-DE" w:eastAsia="de-DE"/>
              </w:rPr>
              <w:t>HR</w:t>
            </w:r>
          </w:p>
        </w:tc>
        <w:tc>
          <w:tcPr>
            <w:tcW w:w="1434" w:type="dxa"/>
            <w:tcBorders>
              <w:top w:val="single" w:sz="8" w:space="0" w:color="auto"/>
              <w:bottom w:val="single" w:sz="8" w:space="0" w:color="auto"/>
            </w:tcBorders>
            <w:tcMar>
              <w:top w:w="100" w:type="dxa"/>
              <w:left w:w="100" w:type="dxa"/>
              <w:bottom w:w="100" w:type="dxa"/>
              <w:right w:w="100" w:type="dxa"/>
            </w:tcMar>
            <w:hideMark/>
          </w:tcPr>
          <w:p w14:paraId="3C18D037"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Min</w:t>
            </w:r>
          </w:p>
        </w:tc>
        <w:tc>
          <w:tcPr>
            <w:tcW w:w="1685" w:type="dxa"/>
            <w:gridSpan w:val="2"/>
            <w:tcBorders>
              <w:top w:val="single" w:sz="8" w:space="0" w:color="auto"/>
              <w:bottom w:val="single" w:sz="8" w:space="0" w:color="auto"/>
            </w:tcBorders>
            <w:tcMar>
              <w:top w:w="100" w:type="dxa"/>
              <w:left w:w="100" w:type="dxa"/>
              <w:bottom w:w="100" w:type="dxa"/>
              <w:right w:w="100" w:type="dxa"/>
            </w:tcMar>
            <w:hideMark/>
          </w:tcPr>
          <w:p w14:paraId="1EF8A6D9"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Max</w:t>
            </w:r>
          </w:p>
        </w:tc>
      </w:tr>
      <w:tr w:rsidR="00F757F3" w:rsidRPr="00F757F3" w14:paraId="5EA047D5" w14:textId="77777777" w:rsidTr="00CC2B8C">
        <w:trPr>
          <w:trHeight w:val="501"/>
        </w:trPr>
        <w:tc>
          <w:tcPr>
            <w:tcW w:w="2835" w:type="dxa"/>
            <w:tcBorders>
              <w:top w:val="single" w:sz="8" w:space="0" w:color="auto"/>
              <w:bottom w:val="single" w:sz="8" w:space="0" w:color="auto"/>
            </w:tcBorders>
            <w:tcMar>
              <w:top w:w="100" w:type="dxa"/>
              <w:left w:w="100" w:type="dxa"/>
              <w:bottom w:w="100" w:type="dxa"/>
              <w:right w:w="100" w:type="dxa"/>
            </w:tcMar>
          </w:tcPr>
          <w:p w14:paraId="7110FA2D"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Overall Course of 2h</w:t>
            </w:r>
          </w:p>
        </w:tc>
        <w:tc>
          <w:tcPr>
            <w:tcW w:w="1701" w:type="dxa"/>
            <w:tcBorders>
              <w:top w:val="single" w:sz="8" w:space="0" w:color="auto"/>
              <w:bottom w:val="single" w:sz="8" w:space="0" w:color="auto"/>
            </w:tcBorders>
            <w:tcMar>
              <w:top w:w="100" w:type="dxa"/>
              <w:left w:w="100" w:type="dxa"/>
              <w:bottom w:w="100" w:type="dxa"/>
              <w:right w:w="100" w:type="dxa"/>
            </w:tcMar>
          </w:tcPr>
          <w:p w14:paraId="335A8011" w14:textId="552FBF05" w:rsidR="00F757F3" w:rsidRPr="00DD30A1" w:rsidRDefault="00F757F3" w:rsidP="00F757F3">
            <w:pPr>
              <w:ind w:firstLine="0"/>
              <w:rPr>
                <w:rFonts w:asciiTheme="minorHAnsi" w:hAnsiTheme="minorHAnsi" w:cstheme="minorHAnsi"/>
                <w:i/>
                <w:lang w:val="de-DE" w:eastAsia="de-DE"/>
              </w:rPr>
            </w:pPr>
            <w:r w:rsidRPr="00DD30A1">
              <w:rPr>
                <w:rFonts w:asciiTheme="minorHAnsi" w:hAnsiTheme="minorHAnsi" w:cstheme="minorHAnsi"/>
                <w:lang w:eastAsia="de-DE"/>
              </w:rPr>
              <w:t>90.09/0.04</w:t>
            </w:r>
            <w:r w:rsidR="004F52E5">
              <w:rPr>
                <w:rFonts w:asciiTheme="minorHAnsi" w:hAnsiTheme="minorHAnsi" w:cstheme="minorHAnsi"/>
                <w:vertAlign w:val="superscript"/>
                <w:lang w:eastAsia="de-DE"/>
              </w:rPr>
              <w:t>a</w:t>
            </w:r>
            <w:r w:rsidRPr="00DD30A1">
              <w:rPr>
                <w:rFonts w:asciiTheme="minorHAnsi" w:hAnsiTheme="minorHAnsi" w:cstheme="minorHAnsi"/>
                <w:lang w:eastAsia="de-DE"/>
              </w:rPr>
              <w:t xml:space="preserve">  </w:t>
            </w:r>
          </w:p>
        </w:tc>
        <w:tc>
          <w:tcPr>
            <w:tcW w:w="1758" w:type="dxa"/>
            <w:tcBorders>
              <w:top w:val="single" w:sz="8" w:space="0" w:color="auto"/>
              <w:bottom w:val="single" w:sz="8" w:space="0" w:color="auto"/>
            </w:tcBorders>
            <w:tcMar>
              <w:top w:w="100" w:type="dxa"/>
              <w:left w:w="100" w:type="dxa"/>
              <w:bottom w:w="100" w:type="dxa"/>
              <w:right w:w="100" w:type="dxa"/>
            </w:tcMar>
          </w:tcPr>
          <w:p w14:paraId="31EFDF6C" w14:textId="17974758" w:rsidR="00F757F3" w:rsidRPr="00DD30A1" w:rsidRDefault="00F757F3" w:rsidP="00F757F3">
            <w:pPr>
              <w:ind w:firstLine="0"/>
              <w:rPr>
                <w:rFonts w:asciiTheme="minorHAnsi" w:hAnsiTheme="minorHAnsi" w:cstheme="minorHAnsi"/>
                <w:i/>
                <w:vertAlign w:val="superscript"/>
                <w:lang w:val="de-DE" w:eastAsia="de-DE"/>
              </w:rPr>
            </w:pPr>
            <w:r w:rsidRPr="00DD30A1">
              <w:rPr>
                <w:rFonts w:asciiTheme="minorHAnsi" w:hAnsiTheme="minorHAnsi" w:cstheme="minorHAnsi"/>
                <w:lang w:eastAsia="de-DE"/>
              </w:rPr>
              <w:t>15.76/0.99</w:t>
            </w:r>
            <w:r w:rsidR="004F52E5">
              <w:rPr>
                <w:rFonts w:asciiTheme="minorHAnsi" w:hAnsiTheme="minorHAnsi" w:cstheme="minorHAnsi"/>
                <w:vertAlign w:val="superscript"/>
                <w:lang w:eastAsia="de-DE"/>
              </w:rPr>
              <w:t>a</w:t>
            </w:r>
          </w:p>
        </w:tc>
        <w:tc>
          <w:tcPr>
            <w:tcW w:w="1434" w:type="dxa"/>
            <w:tcBorders>
              <w:top w:val="single" w:sz="8" w:space="0" w:color="auto"/>
              <w:bottom w:val="single" w:sz="8" w:space="0" w:color="auto"/>
            </w:tcBorders>
            <w:tcMar>
              <w:top w:w="100" w:type="dxa"/>
              <w:left w:w="100" w:type="dxa"/>
              <w:bottom w:w="100" w:type="dxa"/>
              <w:right w:w="100" w:type="dxa"/>
            </w:tcMar>
          </w:tcPr>
          <w:p w14:paraId="5A5B0481" w14:textId="7A889026"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51</w:t>
            </w:r>
            <w:r w:rsidR="004F52E5">
              <w:rPr>
                <w:rFonts w:asciiTheme="minorHAnsi" w:hAnsiTheme="minorHAnsi" w:cstheme="minorHAnsi"/>
                <w:vertAlign w:val="superscript"/>
                <w:lang w:eastAsia="de-DE"/>
              </w:rPr>
              <w:t>b</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4.03</w:t>
            </w:r>
          </w:p>
        </w:tc>
        <w:tc>
          <w:tcPr>
            <w:tcW w:w="1685" w:type="dxa"/>
            <w:gridSpan w:val="2"/>
            <w:tcBorders>
              <w:top w:val="single" w:sz="8" w:space="0" w:color="auto"/>
              <w:bottom w:val="single" w:sz="8" w:space="0" w:color="auto"/>
            </w:tcBorders>
            <w:tcMar>
              <w:top w:w="100" w:type="dxa"/>
              <w:left w:w="100" w:type="dxa"/>
              <w:bottom w:w="100" w:type="dxa"/>
              <w:right w:w="100" w:type="dxa"/>
            </w:tcMar>
          </w:tcPr>
          <w:p w14:paraId="70C8B3A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164/4.56</w:t>
            </w:r>
          </w:p>
        </w:tc>
      </w:tr>
      <w:tr w:rsidR="00F757F3" w:rsidRPr="00F757F3" w14:paraId="7671BACA" w14:textId="77777777" w:rsidTr="00CC2B8C">
        <w:tc>
          <w:tcPr>
            <w:tcW w:w="2835" w:type="dxa"/>
            <w:tcBorders>
              <w:top w:val="single" w:sz="8" w:space="0" w:color="auto"/>
              <w:bottom w:val="single" w:sz="8" w:space="0" w:color="000000"/>
            </w:tcBorders>
            <w:tcMar>
              <w:top w:w="100" w:type="dxa"/>
              <w:left w:w="100" w:type="dxa"/>
              <w:bottom w:w="100" w:type="dxa"/>
              <w:right w:w="100" w:type="dxa"/>
            </w:tcMar>
            <w:hideMark/>
          </w:tcPr>
          <w:p w14:paraId="45F0AB7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lastRenderedPageBreak/>
              <w:t>Pre-teaching interval (I</w:t>
            </w:r>
            <w:r w:rsidRPr="00074DC1">
              <w:rPr>
                <w:rFonts w:asciiTheme="minorHAnsi" w:hAnsiTheme="minorHAnsi" w:cstheme="minorHAnsi"/>
                <w:vertAlign w:val="subscript"/>
                <w:lang w:val="de-DE" w:eastAsia="de-DE"/>
              </w:rPr>
              <w:t>1</w:t>
            </w:r>
            <w:r w:rsidRPr="00074DC1">
              <w:rPr>
                <w:rFonts w:asciiTheme="minorHAnsi" w:hAnsiTheme="minorHAnsi" w:cstheme="minorHAnsi"/>
                <w:lang w:val="de-DE" w:eastAsia="de-DE"/>
              </w:rPr>
              <w:t>)</w:t>
            </w:r>
          </w:p>
        </w:tc>
        <w:tc>
          <w:tcPr>
            <w:tcW w:w="1701" w:type="dxa"/>
            <w:tcBorders>
              <w:top w:val="single" w:sz="8" w:space="0" w:color="auto"/>
              <w:bottom w:val="single" w:sz="8" w:space="0" w:color="0C1F30"/>
            </w:tcBorders>
            <w:tcMar>
              <w:top w:w="100" w:type="dxa"/>
              <w:left w:w="100" w:type="dxa"/>
              <w:bottom w:w="100" w:type="dxa"/>
              <w:right w:w="100" w:type="dxa"/>
            </w:tcMar>
            <w:hideMark/>
          </w:tcPr>
          <w:p w14:paraId="3CEFD6F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96.28/0.48</w:t>
            </w:r>
          </w:p>
        </w:tc>
        <w:tc>
          <w:tcPr>
            <w:tcW w:w="1758" w:type="dxa"/>
            <w:tcBorders>
              <w:top w:val="single" w:sz="8" w:space="0" w:color="auto"/>
              <w:bottom w:val="single" w:sz="8" w:space="0" w:color="auto"/>
            </w:tcBorders>
            <w:tcMar>
              <w:top w:w="60" w:type="dxa"/>
              <w:left w:w="80" w:type="dxa"/>
              <w:bottom w:w="60" w:type="dxa"/>
              <w:right w:w="80" w:type="dxa"/>
            </w:tcMar>
            <w:hideMark/>
          </w:tcPr>
          <w:p w14:paraId="5815B10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14.11/0.88</w:t>
            </w:r>
          </w:p>
        </w:tc>
        <w:tc>
          <w:tcPr>
            <w:tcW w:w="1434" w:type="dxa"/>
            <w:tcBorders>
              <w:top w:val="single" w:sz="8" w:space="0" w:color="auto"/>
              <w:bottom w:val="single" w:sz="8" w:space="0" w:color="auto"/>
            </w:tcBorders>
            <w:tcMar>
              <w:top w:w="60" w:type="dxa"/>
              <w:left w:w="80" w:type="dxa"/>
              <w:bottom w:w="60" w:type="dxa"/>
              <w:right w:w="80" w:type="dxa"/>
            </w:tcMar>
            <w:hideMark/>
          </w:tcPr>
          <w:p w14:paraId="5335D680" w14:textId="37B8BDDD"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56/</w:t>
            </w:r>
            <w:r w:rsidR="00A45272">
              <w:rPr>
                <w:rFonts w:asciiTheme="minorHAnsi" w:hAnsiTheme="minorHAnsi" w:cstheme="minorHAnsi"/>
                <w:lang w:val="de-DE" w:eastAsia="de-DE"/>
              </w:rPr>
              <w:t>–</w:t>
            </w:r>
            <w:r w:rsidRPr="00DD30A1">
              <w:rPr>
                <w:rFonts w:asciiTheme="minorHAnsi" w:hAnsiTheme="minorHAnsi" w:cstheme="minorHAnsi"/>
                <w:lang w:val="de-DE" w:eastAsia="de-DE"/>
              </w:rPr>
              <w:t>3.56</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5372CEB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139/3.24</w:t>
            </w:r>
          </w:p>
        </w:tc>
      </w:tr>
      <w:tr w:rsidR="00F757F3" w:rsidRPr="00F757F3" w14:paraId="158EAA2C" w14:textId="77777777" w:rsidTr="00CC2B8C">
        <w:tc>
          <w:tcPr>
            <w:tcW w:w="2835" w:type="dxa"/>
            <w:tcBorders>
              <w:top w:val="single" w:sz="8" w:space="0" w:color="000000"/>
              <w:bottom w:val="single" w:sz="8" w:space="0" w:color="000000"/>
            </w:tcBorders>
            <w:tcMar>
              <w:top w:w="100" w:type="dxa"/>
              <w:left w:w="100" w:type="dxa"/>
              <w:bottom w:w="100" w:type="dxa"/>
              <w:right w:w="100" w:type="dxa"/>
            </w:tcMar>
            <w:hideMark/>
          </w:tcPr>
          <w:p w14:paraId="0417D5F1"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Teaching interval (I</w:t>
            </w:r>
            <w:r w:rsidRPr="00074DC1">
              <w:rPr>
                <w:rFonts w:asciiTheme="minorHAnsi" w:hAnsiTheme="minorHAnsi" w:cstheme="minorHAnsi"/>
                <w:vertAlign w:val="subscript"/>
                <w:lang w:val="de-DE" w:eastAsia="de-DE"/>
              </w:rPr>
              <w:t>2</w:t>
            </w:r>
            <w:r w:rsidRPr="00074DC1">
              <w:rPr>
                <w:rFonts w:asciiTheme="minorHAnsi" w:hAnsiTheme="minorHAnsi" w:cstheme="minorHAnsi"/>
                <w:lang w:val="de-DE" w:eastAsia="de-DE"/>
              </w:rPr>
              <w:t>)</w:t>
            </w:r>
          </w:p>
        </w:tc>
        <w:tc>
          <w:tcPr>
            <w:tcW w:w="1701" w:type="dxa"/>
            <w:tcBorders>
              <w:top w:val="single" w:sz="8" w:space="0" w:color="0C1F30"/>
              <w:bottom w:val="single" w:sz="8" w:space="0" w:color="auto"/>
            </w:tcBorders>
            <w:tcMar>
              <w:top w:w="60" w:type="dxa"/>
              <w:left w:w="80" w:type="dxa"/>
              <w:bottom w:w="60" w:type="dxa"/>
              <w:right w:w="80" w:type="dxa"/>
            </w:tcMar>
            <w:hideMark/>
          </w:tcPr>
          <w:p w14:paraId="21772A1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100.80/0.85</w:t>
            </w:r>
          </w:p>
        </w:tc>
        <w:tc>
          <w:tcPr>
            <w:tcW w:w="1758" w:type="dxa"/>
            <w:tcBorders>
              <w:top w:val="single" w:sz="8" w:space="0" w:color="auto"/>
              <w:bottom w:val="single" w:sz="8" w:space="0" w:color="auto"/>
            </w:tcBorders>
            <w:tcMar>
              <w:top w:w="60" w:type="dxa"/>
              <w:left w:w="80" w:type="dxa"/>
              <w:bottom w:w="60" w:type="dxa"/>
              <w:right w:w="80" w:type="dxa"/>
            </w:tcMar>
            <w:hideMark/>
          </w:tcPr>
          <w:p w14:paraId="739655EC"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16.23/0.77</w:t>
            </w:r>
          </w:p>
        </w:tc>
        <w:tc>
          <w:tcPr>
            <w:tcW w:w="1434" w:type="dxa"/>
            <w:tcBorders>
              <w:top w:val="single" w:sz="8" w:space="0" w:color="auto"/>
              <w:bottom w:val="single" w:sz="8" w:space="0" w:color="auto"/>
            </w:tcBorders>
            <w:tcMar>
              <w:top w:w="60" w:type="dxa"/>
              <w:left w:w="80" w:type="dxa"/>
              <w:bottom w:w="60" w:type="dxa"/>
              <w:right w:w="80" w:type="dxa"/>
            </w:tcMar>
            <w:hideMark/>
          </w:tcPr>
          <w:p w14:paraId="696B26F5" w14:textId="75778B4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63/</w:t>
            </w:r>
            <w:r w:rsidR="00A45272">
              <w:rPr>
                <w:rFonts w:asciiTheme="minorHAnsi" w:hAnsiTheme="minorHAnsi" w:cstheme="minorHAnsi"/>
                <w:lang w:val="de-DE" w:eastAsia="de-DE"/>
              </w:rPr>
              <w:t>–</w:t>
            </w:r>
            <w:r w:rsidRPr="00DD30A1">
              <w:rPr>
                <w:rFonts w:asciiTheme="minorHAnsi" w:hAnsiTheme="minorHAnsi" w:cstheme="minorHAnsi"/>
                <w:lang w:val="de-DE" w:eastAsia="de-DE"/>
              </w:rPr>
              <w:t>2.18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4EC2785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164/4.37</w:t>
            </w:r>
          </w:p>
        </w:tc>
      </w:tr>
      <w:tr w:rsidR="00F757F3" w:rsidRPr="00F757F3" w14:paraId="7FFE06CB" w14:textId="77777777" w:rsidTr="00CC2B8C">
        <w:tc>
          <w:tcPr>
            <w:tcW w:w="2835" w:type="dxa"/>
            <w:tcBorders>
              <w:top w:val="single" w:sz="8" w:space="0" w:color="000000"/>
              <w:bottom w:val="single" w:sz="8" w:space="0" w:color="auto"/>
            </w:tcBorders>
            <w:tcMar>
              <w:top w:w="100" w:type="dxa"/>
              <w:left w:w="100" w:type="dxa"/>
              <w:bottom w:w="100" w:type="dxa"/>
              <w:right w:w="100" w:type="dxa"/>
            </w:tcMar>
            <w:hideMark/>
          </w:tcPr>
          <w:p w14:paraId="1D231F4C"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Post-teaching interval (I</w:t>
            </w:r>
            <w:r w:rsidRPr="00074DC1">
              <w:rPr>
                <w:rFonts w:asciiTheme="minorHAnsi" w:hAnsiTheme="minorHAnsi" w:cstheme="minorHAnsi"/>
                <w:vertAlign w:val="subscript"/>
                <w:lang w:val="de-DE" w:eastAsia="de-DE"/>
              </w:rPr>
              <w:t>3</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7745AC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93.61/0.27</w:t>
            </w:r>
          </w:p>
        </w:tc>
        <w:tc>
          <w:tcPr>
            <w:tcW w:w="1758" w:type="dxa"/>
            <w:tcBorders>
              <w:top w:val="single" w:sz="8" w:space="0" w:color="auto"/>
              <w:bottom w:val="single" w:sz="8" w:space="0" w:color="auto"/>
            </w:tcBorders>
            <w:tcMar>
              <w:top w:w="60" w:type="dxa"/>
              <w:left w:w="80" w:type="dxa"/>
              <w:bottom w:w="60" w:type="dxa"/>
              <w:right w:w="80" w:type="dxa"/>
            </w:tcMar>
            <w:hideMark/>
          </w:tcPr>
          <w:p w14:paraId="75CAAE7F"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14.01/0.76</w:t>
            </w:r>
          </w:p>
        </w:tc>
        <w:tc>
          <w:tcPr>
            <w:tcW w:w="1434" w:type="dxa"/>
            <w:tcBorders>
              <w:top w:val="single" w:sz="8" w:space="0" w:color="auto"/>
              <w:bottom w:val="single" w:sz="8" w:space="0" w:color="auto"/>
            </w:tcBorders>
            <w:tcMar>
              <w:top w:w="60" w:type="dxa"/>
              <w:left w:w="80" w:type="dxa"/>
              <w:bottom w:w="60" w:type="dxa"/>
              <w:right w:w="80" w:type="dxa"/>
            </w:tcMar>
            <w:hideMark/>
          </w:tcPr>
          <w:p w14:paraId="7B953F29" w14:textId="3ABDB8D2"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60/</w:t>
            </w:r>
            <w:r w:rsidR="00A45272">
              <w:rPr>
                <w:rFonts w:asciiTheme="minorHAnsi" w:hAnsiTheme="minorHAnsi" w:cstheme="minorHAnsi"/>
                <w:lang w:val="de-DE" w:eastAsia="de-DE"/>
              </w:rPr>
              <w:t>–</w:t>
            </w:r>
            <w:r w:rsidRPr="00DD30A1">
              <w:rPr>
                <w:rFonts w:asciiTheme="minorHAnsi" w:hAnsiTheme="minorHAnsi" w:cstheme="minorHAnsi"/>
                <w:lang w:val="de-DE" w:eastAsia="de-DE"/>
              </w:rPr>
              <w:t>2.17</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7A5000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150/3.06</w:t>
            </w:r>
          </w:p>
        </w:tc>
      </w:tr>
      <w:tr w:rsidR="00F757F3" w:rsidRPr="00F757F3" w14:paraId="4FBFDD96" w14:textId="77777777" w:rsidTr="00CD2C29">
        <w:tc>
          <w:tcPr>
            <w:tcW w:w="2835" w:type="dxa"/>
            <w:tcBorders>
              <w:top w:val="single" w:sz="8" w:space="0" w:color="000000"/>
              <w:bottom w:val="single" w:sz="8" w:space="0" w:color="auto"/>
            </w:tcBorders>
            <w:tcMar>
              <w:top w:w="100" w:type="dxa"/>
              <w:left w:w="100" w:type="dxa"/>
              <w:bottom w:w="100" w:type="dxa"/>
              <w:right w:w="100" w:type="dxa"/>
            </w:tcMar>
            <w:hideMark/>
          </w:tcPr>
          <w:p w14:paraId="4F57912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Interview interval (I</w:t>
            </w:r>
            <w:r w:rsidRPr="00074DC1">
              <w:rPr>
                <w:rFonts w:asciiTheme="minorHAnsi" w:hAnsiTheme="minorHAnsi" w:cstheme="minorHAnsi"/>
                <w:vertAlign w:val="subscript"/>
                <w:lang w:val="de-DE" w:eastAsia="de-DE"/>
              </w:rPr>
              <w:t>4</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D69803A" w14:textId="07195AAC"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82.32/</w:t>
            </w:r>
            <w:r w:rsidR="00A45272">
              <w:rPr>
                <w:rFonts w:asciiTheme="minorHAnsi" w:hAnsiTheme="minorHAnsi" w:cstheme="minorHAnsi"/>
                <w:lang w:val="de-DE" w:eastAsia="de-DE"/>
              </w:rPr>
              <w:t>–</w:t>
            </w:r>
            <w:r w:rsidRPr="00DD30A1">
              <w:rPr>
                <w:rFonts w:asciiTheme="minorHAnsi" w:hAnsiTheme="minorHAnsi" w:cstheme="minorHAnsi"/>
                <w:lang w:val="de-DE" w:eastAsia="de-DE"/>
              </w:rPr>
              <w:t>0.72</w:t>
            </w:r>
          </w:p>
        </w:tc>
        <w:tc>
          <w:tcPr>
            <w:tcW w:w="1758" w:type="dxa"/>
            <w:tcBorders>
              <w:top w:val="single" w:sz="8" w:space="0" w:color="auto"/>
              <w:bottom w:val="single" w:sz="8" w:space="0" w:color="auto"/>
            </w:tcBorders>
            <w:tcMar>
              <w:top w:w="60" w:type="dxa"/>
              <w:left w:w="80" w:type="dxa"/>
              <w:bottom w:w="60" w:type="dxa"/>
              <w:right w:w="80" w:type="dxa"/>
            </w:tcMar>
            <w:hideMark/>
          </w:tcPr>
          <w:p w14:paraId="03692E34"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11.85/0.74</w:t>
            </w:r>
          </w:p>
        </w:tc>
        <w:tc>
          <w:tcPr>
            <w:tcW w:w="1434" w:type="dxa"/>
            <w:tcBorders>
              <w:top w:val="single" w:sz="8" w:space="0" w:color="auto"/>
              <w:bottom w:val="single" w:sz="8" w:space="0" w:color="auto"/>
            </w:tcBorders>
            <w:tcMar>
              <w:top w:w="60" w:type="dxa"/>
              <w:left w:w="80" w:type="dxa"/>
              <w:bottom w:w="60" w:type="dxa"/>
              <w:right w:w="80" w:type="dxa"/>
            </w:tcMar>
            <w:hideMark/>
          </w:tcPr>
          <w:p w14:paraId="751E418D" w14:textId="1DA9777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51/</w:t>
            </w:r>
            <w:r w:rsidR="00A45272">
              <w:rPr>
                <w:rFonts w:asciiTheme="minorHAnsi" w:hAnsiTheme="minorHAnsi" w:cstheme="minorHAnsi"/>
                <w:lang w:val="de-DE" w:eastAsia="de-DE"/>
              </w:rPr>
              <w:t>–</w:t>
            </w:r>
            <w:r w:rsidRPr="00DD30A1">
              <w:rPr>
                <w:rFonts w:asciiTheme="minorHAnsi" w:hAnsiTheme="minorHAnsi" w:cstheme="minorHAnsi"/>
                <w:lang w:val="de-DE" w:eastAsia="de-DE"/>
              </w:rPr>
              <w:t>2.51</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4C5B510"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132/4.39</w:t>
            </w:r>
          </w:p>
        </w:tc>
      </w:tr>
      <w:tr w:rsidR="00F757F3" w:rsidRPr="00F757F3" w14:paraId="5EEE806B" w14:textId="77777777" w:rsidTr="00CD2C29">
        <w:tc>
          <w:tcPr>
            <w:tcW w:w="2835" w:type="dxa"/>
            <w:tcBorders>
              <w:top w:val="single" w:sz="8" w:space="0" w:color="auto"/>
              <w:bottom w:val="single" w:sz="8" w:space="0" w:color="auto"/>
            </w:tcBorders>
            <w:tcMar>
              <w:top w:w="100" w:type="dxa"/>
              <w:left w:w="100" w:type="dxa"/>
              <w:bottom w:w="100" w:type="dxa"/>
              <w:right w:w="100" w:type="dxa"/>
            </w:tcMar>
            <w:hideMark/>
          </w:tcPr>
          <w:p w14:paraId="0EA494D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End interval (I</w:t>
            </w:r>
            <w:r w:rsidRPr="00074DC1">
              <w:rPr>
                <w:rFonts w:asciiTheme="minorHAnsi" w:hAnsiTheme="minorHAnsi" w:cstheme="minorHAnsi"/>
                <w:vertAlign w:val="subscript"/>
                <w:lang w:val="de-DE" w:eastAsia="de-DE"/>
              </w:rPr>
              <w:t>5</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5AEFC62A" w14:textId="4920487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77.95/</w:t>
            </w:r>
            <w:r w:rsidR="00A45272">
              <w:rPr>
                <w:rFonts w:asciiTheme="minorHAnsi" w:hAnsiTheme="minorHAnsi" w:cstheme="minorHAnsi"/>
                <w:lang w:val="de-DE" w:eastAsia="de-DE"/>
              </w:rPr>
              <w:t>–</w:t>
            </w:r>
            <w:r w:rsidRPr="00DD30A1">
              <w:rPr>
                <w:rFonts w:asciiTheme="minorHAnsi" w:hAnsiTheme="minorHAnsi" w:cstheme="minorHAnsi"/>
                <w:lang w:val="de-DE" w:eastAsia="de-DE"/>
              </w:rPr>
              <w:t>1.07</w:t>
            </w:r>
          </w:p>
        </w:tc>
        <w:tc>
          <w:tcPr>
            <w:tcW w:w="1758" w:type="dxa"/>
            <w:tcBorders>
              <w:top w:val="single" w:sz="8" w:space="0" w:color="auto"/>
              <w:bottom w:val="single" w:sz="8" w:space="0" w:color="auto"/>
            </w:tcBorders>
            <w:tcMar>
              <w:top w:w="60" w:type="dxa"/>
              <w:left w:w="80" w:type="dxa"/>
              <w:bottom w:w="60" w:type="dxa"/>
              <w:right w:w="80" w:type="dxa"/>
            </w:tcMar>
            <w:hideMark/>
          </w:tcPr>
          <w:p w14:paraId="3B9217F8"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11.14/0.57</w:t>
            </w:r>
          </w:p>
        </w:tc>
        <w:tc>
          <w:tcPr>
            <w:tcW w:w="1434" w:type="dxa"/>
            <w:tcBorders>
              <w:top w:val="single" w:sz="8" w:space="0" w:color="auto"/>
              <w:bottom w:val="single" w:sz="8" w:space="0" w:color="auto"/>
            </w:tcBorders>
            <w:tcMar>
              <w:top w:w="60" w:type="dxa"/>
              <w:left w:w="80" w:type="dxa"/>
              <w:bottom w:w="60" w:type="dxa"/>
              <w:right w:w="80" w:type="dxa"/>
            </w:tcMar>
            <w:hideMark/>
          </w:tcPr>
          <w:p w14:paraId="6EAE4F58" w14:textId="077C8BC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50</w:t>
            </w:r>
            <w:r w:rsidRPr="00DD30A1">
              <w:rPr>
                <w:rFonts w:asciiTheme="minorHAnsi" w:hAnsiTheme="minorHAnsi" w:cstheme="minorHAnsi"/>
                <w:vertAlign w:val="superscript"/>
                <w:lang w:val="de-DE" w:eastAsia="de-DE"/>
              </w:rPr>
              <w:t>2</w:t>
            </w:r>
            <w:r w:rsidRPr="00DD30A1">
              <w:rPr>
                <w:rFonts w:asciiTheme="minorHAnsi" w:hAnsiTheme="minorHAnsi" w:cstheme="minorHAnsi"/>
                <w:lang w:val="de-DE" w:eastAsia="de-DE"/>
              </w:rPr>
              <w:t>/</w:t>
            </w:r>
            <w:r w:rsidR="00A45272">
              <w:rPr>
                <w:rFonts w:asciiTheme="minorHAnsi" w:hAnsiTheme="minorHAnsi" w:cstheme="minorHAnsi"/>
                <w:lang w:val="de-DE" w:eastAsia="de-DE"/>
              </w:rPr>
              <w:t>–</w:t>
            </w:r>
            <w:r w:rsidRPr="00DD30A1">
              <w:rPr>
                <w:rFonts w:asciiTheme="minorHAnsi" w:hAnsiTheme="minorHAnsi" w:cstheme="minorHAnsi"/>
                <w:lang w:val="de-DE" w:eastAsia="de-DE"/>
              </w:rPr>
              <w:t>2.68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3026E36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120/2.96</w:t>
            </w:r>
          </w:p>
        </w:tc>
      </w:tr>
      <w:tr w:rsidR="00F757F3" w:rsidRPr="00F757F3" w14:paraId="4B75A035" w14:textId="77777777" w:rsidTr="00CD2C29">
        <w:tblPrEx>
          <w:jc w:val="center"/>
        </w:tblPrEx>
        <w:trPr>
          <w:gridAfter w:val="1"/>
          <w:wAfter w:w="41" w:type="dxa"/>
          <w:trHeight w:val="693"/>
          <w:jc w:val="center"/>
        </w:trPr>
        <w:tc>
          <w:tcPr>
            <w:tcW w:w="9372" w:type="dxa"/>
            <w:gridSpan w:val="5"/>
            <w:tcMar>
              <w:top w:w="100" w:type="dxa"/>
              <w:left w:w="100" w:type="dxa"/>
              <w:bottom w:w="100" w:type="dxa"/>
              <w:right w:w="100" w:type="dxa"/>
            </w:tcMar>
            <w:hideMark/>
          </w:tcPr>
          <w:p w14:paraId="2914C3C4" w14:textId="4777E630" w:rsidR="004023D1" w:rsidRDefault="002D64F1" w:rsidP="00F757F3">
            <w:pPr>
              <w:ind w:firstLine="0"/>
              <w:rPr>
                <w:rFonts w:asciiTheme="minorHAnsi" w:hAnsiTheme="minorHAnsi" w:cstheme="minorHAnsi"/>
                <w:szCs w:val="22"/>
                <w:lang w:eastAsia="de-DE"/>
              </w:rPr>
            </w:pPr>
            <w:r w:rsidRPr="002D64F1">
              <w:rPr>
                <w:rFonts w:asciiTheme="minorHAnsi" w:hAnsiTheme="minorHAnsi" w:cstheme="minorHAnsi"/>
                <w:i/>
                <w:iCs/>
                <w:szCs w:val="22"/>
                <w:lang w:eastAsia="de-DE"/>
              </w:rPr>
              <w:t>Note</w:t>
            </w:r>
            <w:r w:rsidRPr="002D64F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Mean heart rate (</w:t>
            </w:r>
            <w:r w:rsidR="004023D1" w:rsidRPr="004023D1">
              <w:rPr>
                <w:rFonts w:asciiTheme="minorHAnsi" w:hAnsiTheme="minorHAnsi" w:cstheme="minorHAnsi"/>
                <w:i/>
                <w:iCs/>
                <w:szCs w:val="22"/>
                <w:lang w:eastAsia="de-DE"/>
              </w:rPr>
              <w:t>M</w:t>
            </w:r>
            <w:r w:rsidR="004023D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HR), standard deviations (</w:t>
            </w:r>
            <w:r w:rsidR="004023D1" w:rsidRPr="004023D1">
              <w:rPr>
                <w:rFonts w:asciiTheme="minorHAnsi" w:hAnsiTheme="minorHAnsi" w:cstheme="minorHAnsi"/>
                <w:i/>
                <w:iCs/>
                <w:szCs w:val="22"/>
                <w:lang w:eastAsia="de-DE"/>
              </w:rPr>
              <w:t>SD</w:t>
            </w:r>
            <w:r w:rsidR="004023D1">
              <w:rPr>
                <w:rFonts w:asciiTheme="minorHAnsi" w:hAnsiTheme="minorHAnsi" w:cstheme="minorHAnsi"/>
                <w:szCs w:val="22"/>
                <w:lang w:eastAsia="de-DE"/>
              </w:rPr>
              <w:t xml:space="preserve"> H</w:t>
            </w:r>
            <w:r w:rsidR="004023D1" w:rsidRPr="004023D1">
              <w:rPr>
                <w:rFonts w:asciiTheme="minorHAnsi" w:hAnsiTheme="minorHAnsi" w:cstheme="minorHAnsi"/>
                <w:szCs w:val="22"/>
                <w:lang w:eastAsia="de-DE"/>
              </w:rPr>
              <w:t>) of HR, and HR range (minimum and maximum values) are presented for the entire study and across five intervals in both unstandardized beats per minute (BPM) and z-standardized scores.</w:t>
            </w:r>
          </w:p>
          <w:p w14:paraId="7EC163D5" w14:textId="3037082E"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a</w:t>
            </w:r>
            <w:r w:rsidR="00F757F3" w:rsidRPr="002D64F1">
              <w:rPr>
                <w:rFonts w:asciiTheme="minorHAnsi" w:hAnsiTheme="minorHAnsi" w:cstheme="minorHAnsi"/>
                <w:szCs w:val="22"/>
                <w:vertAlign w:val="superscript"/>
                <w:lang w:eastAsia="de-DE"/>
              </w:rPr>
              <w:t xml:space="preserve"> </w:t>
            </w:r>
            <w:r w:rsidR="00F757F3" w:rsidRPr="002D64F1">
              <w:rPr>
                <w:rFonts w:asciiTheme="minorHAnsi" w:hAnsiTheme="minorHAnsi" w:cstheme="minorHAnsi"/>
                <w:szCs w:val="22"/>
                <w:lang w:eastAsia="de-DE"/>
              </w:rPr>
              <w:t xml:space="preserve">Please note that standardized </w:t>
            </w:r>
            <w:r w:rsidR="00F757F3" w:rsidRPr="002D64F1">
              <w:rPr>
                <w:rFonts w:asciiTheme="minorHAnsi" w:hAnsiTheme="minorHAnsi" w:cstheme="minorHAnsi"/>
                <w:i/>
                <w:szCs w:val="22"/>
                <w:lang w:eastAsia="de-DE"/>
              </w:rPr>
              <w:t>M</w:t>
            </w:r>
            <w:r w:rsidR="00F757F3" w:rsidRPr="002D64F1">
              <w:rPr>
                <w:rFonts w:asciiTheme="minorHAnsi" w:hAnsiTheme="minorHAnsi" w:cstheme="minorHAnsi"/>
                <w:szCs w:val="22"/>
                <w:lang w:eastAsia="de-DE"/>
              </w:rPr>
              <w:t xml:space="preserve"> and </w:t>
            </w:r>
            <w:r w:rsidR="00F757F3" w:rsidRPr="002D64F1">
              <w:rPr>
                <w:rFonts w:asciiTheme="minorHAnsi" w:hAnsiTheme="minorHAnsi" w:cstheme="minorHAnsi"/>
                <w:i/>
                <w:szCs w:val="22"/>
                <w:lang w:eastAsia="de-DE"/>
              </w:rPr>
              <w:t>SD</w:t>
            </w:r>
            <w:r w:rsidR="00F757F3" w:rsidRPr="002D64F1">
              <w:rPr>
                <w:rFonts w:asciiTheme="minorHAnsi" w:hAnsiTheme="minorHAnsi" w:cstheme="minorHAnsi"/>
                <w:szCs w:val="22"/>
                <w:lang w:eastAsia="de-DE"/>
              </w:rPr>
              <w:t xml:space="preserve"> of the overall course were not exactly 0 and 1 due to rounding differences. </w:t>
            </w:r>
          </w:p>
          <w:p w14:paraId="5C1FCFD9" w14:textId="5185B914"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b</w:t>
            </w:r>
            <w:r w:rsidR="00F757F3" w:rsidRPr="002D64F1">
              <w:rPr>
                <w:rFonts w:asciiTheme="minorHAnsi" w:hAnsiTheme="minorHAnsi" w:cstheme="minorHAnsi"/>
                <w:szCs w:val="22"/>
                <w:lang w:eastAsia="de-DE"/>
              </w:rPr>
              <w:t xml:space="preserve"> Deviations of the minimum values in the overall course vs. the </w:t>
            </w:r>
            <w:r w:rsidR="00F757F3" w:rsidRPr="002D64F1">
              <w:rPr>
                <w:rFonts w:asciiTheme="minorHAnsi" w:hAnsiTheme="minorHAnsi" w:cstheme="minorHAnsi"/>
                <w:i/>
                <w:szCs w:val="22"/>
                <w:lang w:eastAsia="de-DE"/>
              </w:rPr>
              <w:t>end interval (I</w:t>
            </w:r>
            <w:r w:rsidR="00F757F3" w:rsidRPr="002D64F1">
              <w:rPr>
                <w:rFonts w:asciiTheme="minorHAnsi" w:hAnsiTheme="minorHAnsi" w:cstheme="minorHAnsi"/>
                <w:i/>
                <w:szCs w:val="22"/>
                <w:vertAlign w:val="subscript"/>
                <w:lang w:eastAsia="de-DE"/>
              </w:rPr>
              <w:t>5</w:t>
            </w:r>
            <w:r w:rsidR="00F757F3" w:rsidRPr="002D64F1">
              <w:rPr>
                <w:rFonts w:asciiTheme="minorHAnsi" w:hAnsiTheme="minorHAnsi" w:cstheme="minorHAnsi"/>
                <w:i/>
                <w:szCs w:val="22"/>
                <w:lang w:eastAsia="de-DE"/>
              </w:rPr>
              <w:t>)</w:t>
            </w:r>
            <w:r w:rsidR="00F757F3" w:rsidRPr="002D64F1">
              <w:rPr>
                <w:rFonts w:asciiTheme="minorHAnsi" w:hAnsiTheme="minorHAnsi" w:cstheme="minorHAnsi"/>
                <w:szCs w:val="22"/>
                <w:lang w:eastAsia="de-DE"/>
              </w:rPr>
              <w:t xml:space="preserve"> are due to data of a few participants who needed more than two hours to finish the study.</w:t>
            </w:r>
          </w:p>
        </w:tc>
      </w:tr>
    </w:tbl>
    <w:p w14:paraId="6169854C" w14:textId="21E64176" w:rsidR="008065AF" w:rsidRPr="00DD30A1" w:rsidRDefault="008065AF" w:rsidP="008065AF">
      <w:pPr>
        <w:ind w:firstLine="0"/>
        <w:rPr>
          <w:rFonts w:asciiTheme="minorHAnsi" w:hAnsiTheme="minorHAnsi" w:cstheme="minorHAnsi"/>
          <w:b/>
          <w:i/>
          <w:lang w:eastAsia="de-DE"/>
        </w:rPr>
      </w:pPr>
      <w:r w:rsidRPr="00DD30A1">
        <w:rPr>
          <w:rFonts w:asciiTheme="minorHAnsi" w:hAnsiTheme="minorHAnsi" w:cstheme="minorHAnsi"/>
          <w:b/>
          <w:lang w:eastAsia="de-DE"/>
        </w:rPr>
        <w:t>Figure 3</w:t>
      </w:r>
      <w:r w:rsidRPr="00DD30A1">
        <w:rPr>
          <w:rFonts w:asciiTheme="minorHAnsi" w:hAnsiTheme="minorHAnsi" w:cstheme="minorHAnsi"/>
          <w:b/>
          <w:i/>
          <w:lang w:eastAsia="de-DE"/>
        </w:rPr>
        <w:t xml:space="preserve"> </w:t>
      </w:r>
    </w:p>
    <w:p w14:paraId="282BA155" w14:textId="2F3FB913" w:rsidR="008065AF" w:rsidRPr="00DD30A1" w:rsidRDefault="008065AF" w:rsidP="008065AF">
      <w:pPr>
        <w:ind w:firstLine="0"/>
        <w:rPr>
          <w:rFonts w:asciiTheme="minorHAnsi" w:hAnsiTheme="minorHAnsi" w:cstheme="minorHAnsi"/>
          <w:i/>
          <w:lang w:eastAsia="de-DE"/>
        </w:rPr>
      </w:pPr>
      <w:r w:rsidRPr="00DD30A1">
        <w:rPr>
          <w:rFonts w:asciiTheme="minorHAnsi" w:hAnsiTheme="minorHAnsi" w:cstheme="minorHAnsi"/>
          <w:i/>
          <w:lang w:eastAsia="de-DE"/>
        </w:rPr>
        <w:t xml:space="preserve">Overall </w:t>
      </w:r>
      <w:r w:rsidR="00E73089" w:rsidRPr="00DD30A1">
        <w:rPr>
          <w:rFonts w:asciiTheme="minorHAnsi" w:hAnsiTheme="minorHAnsi" w:cstheme="minorHAnsi"/>
          <w:i/>
          <w:iCs/>
          <w:lang w:eastAsia="de-DE"/>
        </w:rPr>
        <w:t>Course</w:t>
      </w:r>
      <w:r w:rsidRPr="00DD30A1">
        <w:rPr>
          <w:rFonts w:asciiTheme="minorHAnsi" w:hAnsiTheme="minorHAnsi" w:cstheme="minorHAnsi"/>
          <w:i/>
          <w:lang w:eastAsia="de-DE"/>
        </w:rPr>
        <w:t xml:space="preserve"> </w:t>
      </w:r>
      <w:r>
        <w:rPr>
          <w:rFonts w:asciiTheme="minorHAnsi" w:hAnsiTheme="minorHAnsi" w:cstheme="minorHAnsi"/>
          <w:i/>
          <w:lang w:eastAsia="de-DE"/>
        </w:rPr>
        <w:t>o</w:t>
      </w:r>
      <w:r w:rsidRPr="00DD30A1">
        <w:rPr>
          <w:rFonts w:asciiTheme="minorHAnsi" w:hAnsiTheme="minorHAnsi" w:cstheme="minorHAnsi"/>
          <w:i/>
          <w:lang w:eastAsia="de-DE"/>
        </w:rPr>
        <w:t xml:space="preserve">f </w:t>
      </w:r>
      <w:r w:rsidR="00E73089" w:rsidRPr="00DD30A1">
        <w:rPr>
          <w:rFonts w:asciiTheme="minorHAnsi" w:hAnsiTheme="minorHAnsi" w:cstheme="minorHAnsi"/>
          <w:i/>
          <w:iCs/>
          <w:lang w:eastAsia="de-DE"/>
        </w:rPr>
        <w:t>The</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With The Unstandardized</w:t>
      </w:r>
      <w:r w:rsidRPr="00DD30A1">
        <w:rPr>
          <w:rFonts w:asciiTheme="minorHAnsi" w:hAnsiTheme="minorHAnsi" w:cstheme="minorHAnsi"/>
          <w:i/>
          <w:lang w:eastAsia="de-DE"/>
        </w:rPr>
        <w:t xml:space="preserve"> HR </w:t>
      </w:r>
      <w:r>
        <w:rPr>
          <w:rFonts w:asciiTheme="minorHAnsi" w:hAnsiTheme="minorHAnsi" w:cstheme="minorHAnsi"/>
          <w:i/>
          <w:lang w:eastAsia="de-DE"/>
        </w:rPr>
        <w:t>i</w:t>
      </w:r>
      <w:r w:rsidRPr="00DD30A1">
        <w:rPr>
          <w:rFonts w:asciiTheme="minorHAnsi" w:hAnsiTheme="minorHAnsi" w:cstheme="minorHAnsi"/>
          <w:i/>
          <w:lang w:eastAsia="de-DE"/>
        </w:rPr>
        <w:t xml:space="preserve">n BPM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w:t>
      </w:r>
      <w:r w:rsidR="00085298">
        <w:rPr>
          <w:rFonts w:asciiTheme="minorHAnsi" w:hAnsiTheme="minorHAnsi" w:cstheme="minorHAnsi"/>
          <w:i/>
          <w:lang w:eastAsia="de-DE"/>
        </w:rPr>
        <w:t>gure</w:t>
      </w:r>
      <w:r w:rsidRPr="00DD30A1">
        <w:rPr>
          <w:rFonts w:asciiTheme="minorHAnsi" w:hAnsiTheme="minorHAnsi" w:cstheme="minorHAnsi"/>
          <w:i/>
          <w:lang w:eastAsia="de-DE"/>
        </w:rPr>
        <w:t xml:space="preserve"> 3a. </w:t>
      </w:r>
      <w:r w:rsidR="00E73089" w:rsidRPr="00DD30A1">
        <w:rPr>
          <w:rFonts w:asciiTheme="minorHAnsi" w:hAnsiTheme="minorHAnsi" w:cstheme="minorHAnsi"/>
          <w:i/>
          <w:iCs/>
          <w:lang w:eastAsia="de-DE"/>
        </w:rPr>
        <w:t>And The</w:t>
      </w:r>
      <w:r w:rsidRPr="00DD30A1">
        <w:rPr>
          <w:rFonts w:asciiTheme="minorHAnsi" w:hAnsiTheme="minorHAnsi" w:cstheme="minorHAnsi"/>
          <w:i/>
          <w:lang w:eastAsia="de-DE"/>
        </w:rPr>
        <w:t xml:space="preserve"> </w:t>
      </w:r>
      <w:r>
        <w:rPr>
          <w:rFonts w:asciiTheme="minorHAnsi" w:hAnsiTheme="minorHAnsi" w:cstheme="minorHAnsi"/>
          <w:i/>
          <w:lang w:eastAsia="de-DE"/>
        </w:rPr>
        <w:t>z</w:t>
      </w:r>
      <w:r w:rsidRPr="00DD30A1">
        <w:rPr>
          <w:rFonts w:asciiTheme="minorHAnsi" w:hAnsiTheme="minorHAnsi" w:cstheme="minorHAnsi"/>
          <w:i/>
          <w:lang w:eastAsia="de-DE"/>
        </w:rPr>
        <w:t>-</w:t>
      </w:r>
      <w:r w:rsidR="00E73089" w:rsidRPr="00DD30A1">
        <w:rPr>
          <w:rFonts w:asciiTheme="minorHAnsi" w:hAnsiTheme="minorHAnsi" w:cstheme="minorHAnsi"/>
          <w:i/>
          <w:iCs/>
          <w:lang w:eastAsia="de-DE"/>
        </w:rPr>
        <w:t>Standardized</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Fig</w:t>
      </w:r>
      <w:r w:rsidR="00085298">
        <w:rPr>
          <w:rFonts w:asciiTheme="minorHAnsi" w:hAnsiTheme="minorHAnsi" w:cstheme="minorHAnsi"/>
          <w:i/>
          <w:lang w:eastAsia="de-DE"/>
        </w:rPr>
        <w:t>ure</w:t>
      </w:r>
      <w:r w:rsidRPr="00DD30A1">
        <w:rPr>
          <w:rFonts w:asciiTheme="minorHAnsi" w:hAnsiTheme="minorHAnsi" w:cstheme="minorHAnsi"/>
          <w:i/>
          <w:lang w:eastAsia="de-DE"/>
        </w:rPr>
        <w:t xml:space="preserve"> 3b. </w:t>
      </w:r>
      <w:r w:rsidR="00E73089" w:rsidRPr="00DD30A1">
        <w:rPr>
          <w:rFonts w:asciiTheme="minorHAnsi" w:hAnsiTheme="minorHAnsi" w:cstheme="minorHAnsi"/>
          <w:i/>
          <w:iCs/>
          <w:lang w:eastAsia="de-DE"/>
        </w:rPr>
        <w:t xml:space="preserve">Over The Course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f The 2-Hour Study</w:t>
      </w:r>
    </w:p>
    <w:p w14:paraId="4A05A6E7" w14:textId="77777777" w:rsidR="0062128F" w:rsidRDefault="0062128F" w:rsidP="0062128F">
      <w:pPr>
        <w:rPr>
          <w:rFonts w:asciiTheme="minorHAnsi" w:hAnsiTheme="minorHAnsi" w:cstheme="minorHAnsi"/>
          <w:lang w:eastAsia="de-DE"/>
        </w:rPr>
      </w:pPr>
    </w:p>
    <w:p w14:paraId="2963286B" w14:textId="77777777" w:rsidR="0062128F" w:rsidRDefault="0062128F" w:rsidP="0062128F">
      <w:pPr>
        <w:rPr>
          <w:rFonts w:asciiTheme="minorHAnsi" w:hAnsiTheme="minorHAnsi" w:cstheme="minorHAnsi"/>
          <w:lang w:eastAsia="de-DE"/>
        </w:rPr>
      </w:pPr>
    </w:p>
    <w:p w14:paraId="498BFA2D" w14:textId="77777777" w:rsidR="0062128F" w:rsidRDefault="0062128F" w:rsidP="0062128F">
      <w:pPr>
        <w:rPr>
          <w:rFonts w:asciiTheme="minorHAnsi" w:hAnsiTheme="minorHAnsi" w:cstheme="minorHAnsi"/>
          <w:lang w:eastAsia="de-DE"/>
        </w:rPr>
      </w:pPr>
    </w:p>
    <w:p w14:paraId="6EBF778A" w14:textId="77777777" w:rsidR="0062128F" w:rsidRDefault="0062128F" w:rsidP="0062128F">
      <w:pPr>
        <w:rPr>
          <w:rFonts w:asciiTheme="minorHAnsi" w:hAnsiTheme="minorHAnsi" w:cstheme="minorHAnsi"/>
          <w:lang w:eastAsia="de-DE"/>
        </w:rPr>
      </w:pPr>
    </w:p>
    <w:p w14:paraId="05D92DB8" w14:textId="77777777" w:rsidR="0062128F" w:rsidRDefault="0062128F" w:rsidP="0062128F">
      <w:pPr>
        <w:rPr>
          <w:rFonts w:asciiTheme="minorHAnsi" w:hAnsiTheme="minorHAnsi" w:cstheme="minorHAnsi"/>
          <w:lang w:eastAsia="de-DE"/>
        </w:rPr>
      </w:pPr>
    </w:p>
    <w:p w14:paraId="0E6A9937" w14:textId="77777777" w:rsidR="0062128F" w:rsidRDefault="0062128F" w:rsidP="0062128F">
      <w:pPr>
        <w:rPr>
          <w:rFonts w:asciiTheme="minorHAnsi" w:hAnsiTheme="minorHAnsi" w:cstheme="minorHAnsi"/>
          <w:lang w:eastAsia="de-DE"/>
        </w:rPr>
      </w:pPr>
    </w:p>
    <w:p w14:paraId="3C2C4563" w14:textId="741B9630" w:rsidR="0062128F" w:rsidRDefault="0062128F" w:rsidP="0062128F">
      <w:pPr>
        <w:rPr>
          <w:rFonts w:asciiTheme="minorHAnsi" w:hAnsiTheme="minorHAnsi" w:cstheme="minorHAnsi"/>
          <w:lang w:eastAsia="de-DE"/>
        </w:rPr>
      </w:pPr>
    </w:p>
    <w:p w14:paraId="796E8A6D" w14:textId="01BAD3BC" w:rsidR="00A74EF2" w:rsidRDefault="00A75C2D" w:rsidP="0062128F">
      <w:pPr>
        <w:rPr>
          <w:rFonts w:asciiTheme="minorHAnsi" w:hAnsiTheme="minorHAnsi" w:cstheme="minorHAnsi"/>
          <w:lang w:eastAsia="de-DE"/>
        </w:rPr>
      </w:pPr>
      <w:r w:rsidRPr="0062128F">
        <w:rPr>
          <w:rFonts w:asciiTheme="minorHAnsi" w:hAnsiTheme="minorHAnsi" w:cstheme="minorHAnsi"/>
          <w:noProof/>
          <w:lang w:eastAsia="de-DE"/>
        </w:rPr>
        <w:lastRenderedPageBreak/>
        <w:drawing>
          <wp:anchor distT="0" distB="0" distL="114300" distR="114300" simplePos="0" relativeHeight="251658244" behindDoc="0" locked="0" layoutInCell="1" allowOverlap="1" wp14:anchorId="0C08F22D" wp14:editId="69FDE8E2">
            <wp:simplePos x="0" y="0"/>
            <wp:positionH relativeFrom="margin">
              <wp:align>left</wp:align>
            </wp:positionH>
            <wp:positionV relativeFrom="paragraph">
              <wp:posOffset>412</wp:posOffset>
            </wp:positionV>
            <wp:extent cx="5757684" cy="4319025"/>
            <wp:effectExtent l="0" t="0" r="0" b="5715"/>
            <wp:wrapTopAndBottom/>
            <wp:docPr id="14" name="Grafik 1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iagramm,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4319025"/>
                    </a:xfrm>
                    <a:prstGeom prst="rect">
                      <a:avLst/>
                    </a:prstGeom>
                  </pic:spPr>
                </pic:pic>
              </a:graphicData>
            </a:graphic>
            <wp14:sizeRelH relativeFrom="margin">
              <wp14:pctWidth>0</wp14:pctWidth>
            </wp14:sizeRelH>
            <wp14:sizeRelV relativeFrom="margin">
              <wp14:pctHeight>0</wp14:pctHeight>
            </wp14:sizeRelV>
          </wp:anchor>
        </w:drawing>
      </w:r>
    </w:p>
    <w:p w14:paraId="031DB423" w14:textId="03B2E9AA" w:rsidR="00472492" w:rsidRPr="00DD30A1" w:rsidRDefault="00472492" w:rsidP="0062128F">
      <w:pPr>
        <w:rPr>
          <w:rFonts w:asciiTheme="minorHAnsi" w:hAnsiTheme="minorHAnsi" w:cstheme="minorHAnsi"/>
          <w:lang w:eastAsia="de-DE"/>
        </w:rPr>
      </w:pPr>
      <w:r w:rsidRPr="00DD30A1">
        <w:rPr>
          <w:rFonts w:asciiTheme="minorHAnsi" w:hAnsiTheme="minorHAnsi" w:cstheme="minorHAnsi"/>
          <w:lang w:eastAsia="de-DE"/>
        </w:rPr>
        <w:t xml:space="preserve">Figure 4 shows the distribution of teachers’ mean standardized HR for the five intervals. Repeated measures ANOVA revealed significant differences in mean standardized HR between intervals,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(4, 400) = 260.62,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 = 1.60 (large effect). Planned contrasts indicated that, as hypothesized (</w:t>
      </w:r>
      <w:r w:rsidRPr="00CE6503">
        <w:rPr>
          <w:rFonts w:asciiTheme="minorHAnsi" w:hAnsiTheme="minorHAnsi" w:cstheme="minorHAnsi"/>
          <w:b/>
          <w:lang w:eastAsia="de-DE"/>
        </w:rPr>
        <w:t>Hypothesis 1a</w:t>
      </w:r>
      <w:r w:rsidRPr="00DD30A1">
        <w:rPr>
          <w:rFonts w:asciiTheme="minorHAnsi" w:hAnsiTheme="minorHAnsi" w:cstheme="minorHAnsi"/>
          <w:lang w:eastAsia="de-DE"/>
        </w:rPr>
        <w:t xml:space="preserve">), mean standardized HR was significantly higher in the </w:t>
      </w:r>
      <w:r w:rsidRPr="00DD30A1">
        <w:rPr>
          <w:rFonts w:asciiTheme="minorHAnsi" w:hAnsiTheme="minorHAnsi" w:cstheme="minorHAnsi"/>
          <w:i/>
          <w:lang w:eastAsia="de-DE"/>
        </w:rPr>
        <w:t>teaching interval</w:t>
      </w:r>
      <w:r w:rsidRPr="00CE6503">
        <w:rPr>
          <w:rFonts w:asciiTheme="minorHAnsi" w:hAnsiTheme="minorHAnsi" w:cstheme="minorHAnsi"/>
          <w: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DD30A1">
        <w:rPr>
          <w:rFonts w:asciiTheme="minorHAnsi" w:hAnsiTheme="minorHAnsi" w:cstheme="minorHAnsi"/>
          <w:lang w:eastAsia="de-DE"/>
        </w:rPr>
        <w:t xml:space="preserve"> than in all other intervals, specifically, the </w:t>
      </w:r>
      <w:r w:rsidRPr="00DD30A1">
        <w:rPr>
          <w:rFonts w:asciiTheme="minorHAnsi" w:hAnsiTheme="minorHAnsi" w:cstheme="minorHAnsi"/>
          <w:i/>
          <w:lang w:eastAsia="de-DE"/>
        </w:rPr>
        <w:t>pre-teaching interval</w:t>
      </w:r>
      <w:r w:rsidRPr="0062128F">
        <w:rPr>
          <w:rFonts w:asciiTheme="minorHAnsi" w:hAnsiTheme="minorHAnsi" w:cstheme="minorHAnsi"/>
          <w:lang w:eastAsia="de-DE"/>
        </w:rPr>
        <w:t xml:space="preserve"> </w:t>
      </w:r>
      <w:r w:rsidRPr="00DD30A1">
        <w:rPr>
          <w:rFonts w:asciiTheme="minorHAnsi" w:hAnsiTheme="minorHAnsi" w:cstheme="minorHAnsi"/>
          <w:lang w:eastAsia="de-DE"/>
        </w:rPr>
        <w:t>(</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10.08,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1.03; large effect),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w:t>
      </w:r>
      <w:r w:rsidRPr="005C55B8">
        <w:rPr>
          <w:rFonts w:asciiTheme="minorHAnsi" w:hAnsiTheme="minorHAnsi" w:cstheme="minorHAnsi"/>
          <w:i/>
          <w:lang w:eastAsia="de-DE"/>
        </w:rPr>
        <w:t>I</w:t>
      </w:r>
      <w:r w:rsidRPr="005C55B8">
        <w:rPr>
          <w:rFonts w:asciiTheme="minorHAnsi" w:hAnsiTheme="minorHAnsi" w:cstheme="minorHAnsi"/>
          <w:i/>
          <w:vertAlign w:val="subscript"/>
          <w:lang w:eastAsia="de-DE"/>
        </w:rPr>
        <w:t>3</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6.94,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 1.37; large effect),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15.00,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3.29; large effect), and </w:t>
      </w:r>
      <w:r w:rsidRPr="0062128F">
        <w:rPr>
          <w:rFonts w:asciiTheme="minorHAnsi" w:hAnsiTheme="minorHAnsi" w:cstheme="minorHAnsi"/>
          <w:lang w:eastAsia="de-DE"/>
        </w:rPr>
        <w:t>the</w:t>
      </w:r>
      <w:r w:rsidRPr="00DD30A1">
        <w:rPr>
          <w:rFonts w:asciiTheme="minorHAnsi" w:hAnsiTheme="minorHAnsi" w:cstheme="minorHAnsi"/>
          <w:lang w:eastAsia="de-DE"/>
        </w:rPr>
        <w:t xml:space="preserv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22.54,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4.64; large effect). </w:t>
      </w:r>
    </w:p>
    <w:p w14:paraId="576AA326" w14:textId="77777777" w:rsidR="00F13045" w:rsidRPr="00DD30A1" w:rsidRDefault="00F13045" w:rsidP="00F13045">
      <w:pPr>
        <w:ind w:firstLine="0"/>
        <w:rPr>
          <w:rFonts w:asciiTheme="minorHAnsi" w:hAnsiTheme="minorHAnsi" w:cstheme="minorHAnsi"/>
          <w:b/>
          <w:lang w:eastAsia="de-DE"/>
        </w:rPr>
      </w:pPr>
      <w:r w:rsidRPr="00DD30A1">
        <w:rPr>
          <w:rFonts w:asciiTheme="minorHAnsi" w:hAnsiTheme="minorHAnsi" w:cstheme="minorHAnsi"/>
          <w:b/>
          <w:lang w:eastAsia="de-DE"/>
        </w:rPr>
        <w:t>Figure 4</w:t>
      </w:r>
    </w:p>
    <w:p w14:paraId="3101BD7A" w14:textId="6A832A95" w:rsidR="00F13045" w:rsidRPr="00DD30A1" w:rsidRDefault="00F13045" w:rsidP="00F13045">
      <w:pPr>
        <w:ind w:firstLine="0"/>
        <w:rPr>
          <w:rFonts w:asciiTheme="minorHAnsi" w:hAnsiTheme="minorHAnsi" w:cstheme="minorHAnsi"/>
          <w:lang w:eastAsia="de-DE"/>
        </w:rPr>
      </w:pPr>
      <w:r w:rsidRPr="00DD30A1">
        <w:rPr>
          <w:rFonts w:asciiTheme="minorHAnsi" w:hAnsiTheme="minorHAnsi" w:cstheme="minorHAnsi"/>
          <w:i/>
          <w:iCs/>
          <w:lang w:eastAsia="de-DE"/>
        </w:rPr>
        <w:t xml:space="preserve">Distribution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 xml:space="preserve">f The Standardized Heart Rate Means </w:t>
      </w:r>
      <w:r w:rsidR="00E73089">
        <w:rPr>
          <w:rFonts w:asciiTheme="minorHAnsi" w:hAnsiTheme="minorHAnsi" w:cstheme="minorHAnsi"/>
          <w:i/>
          <w:iCs/>
          <w:lang w:eastAsia="de-DE"/>
        </w:rPr>
        <w:t>i</w:t>
      </w:r>
      <w:r w:rsidR="00E73089" w:rsidRPr="00DD30A1">
        <w:rPr>
          <w:rFonts w:asciiTheme="minorHAnsi" w:hAnsiTheme="minorHAnsi" w:cstheme="minorHAnsi"/>
          <w:i/>
          <w:iCs/>
          <w:lang w:eastAsia="de-DE"/>
        </w:rPr>
        <w:t>n The Five Intervals</w:t>
      </w:r>
    </w:p>
    <w:p w14:paraId="49677592" w14:textId="77777777" w:rsidR="00FD2789" w:rsidRPr="00DD30A1" w:rsidRDefault="00FD2789" w:rsidP="00FD2789">
      <w:pPr>
        <w:spacing w:before="120"/>
        <w:rPr>
          <w:rFonts w:asciiTheme="minorHAnsi" w:eastAsia="Times New Roman" w:hAnsiTheme="minorHAnsi" w:cstheme="minorHAnsi"/>
          <w:i/>
          <w:color w:val="000000"/>
          <w:sz w:val="24"/>
          <w:szCs w:val="24"/>
          <w:lang w:eastAsia="de-DE"/>
        </w:rPr>
      </w:pPr>
      <w:r w:rsidRPr="00DD30A1">
        <w:rPr>
          <w:rFonts w:asciiTheme="minorHAnsi" w:eastAsia="Times New Roman" w:hAnsiTheme="minorHAnsi" w:cstheme="minorHAnsi"/>
          <w:i/>
          <w:noProof/>
          <w:color w:val="000000"/>
          <w:sz w:val="24"/>
          <w:szCs w:val="24"/>
          <w:lang w:eastAsia="de-DE"/>
        </w:rPr>
        <w:lastRenderedPageBreak/>
        <w:drawing>
          <wp:inline distT="0" distB="0" distL="0" distR="0" wp14:anchorId="21163A88" wp14:editId="28EE6FD2">
            <wp:extent cx="5760720" cy="3252788"/>
            <wp:effectExtent l="0" t="0" r="0" b="5080"/>
            <wp:docPr id="17" name="Grafik 17"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Diagramm, technische Zeichnung, Plan enthält.&#10;&#10;Automatisch generierte Beschreibung"/>
                    <pic:cNvPicPr/>
                  </pic:nvPicPr>
                  <pic:blipFill rotWithShape="1">
                    <a:blip r:embed="rId14" cstate="print">
                      <a:extLst>
                        <a:ext uri="{28A0092B-C50C-407E-A947-70E740481C1C}">
                          <a14:useLocalDpi xmlns:a14="http://schemas.microsoft.com/office/drawing/2010/main" val="0"/>
                        </a:ext>
                      </a:extLst>
                    </a:blip>
                    <a:srcRect b="5871"/>
                    <a:stretch/>
                  </pic:blipFill>
                  <pic:spPr bwMode="auto">
                    <a:xfrm>
                      <a:off x="0" y="0"/>
                      <a:ext cx="5760720" cy="325278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77777777" w:rsidR="00570131" w:rsidRDefault="001807C7" w:rsidP="007E3F4D">
      <w:pPr>
        <w:ind w:firstLine="0"/>
        <w:rPr>
          <w:rFonts w:asciiTheme="minorHAnsi" w:hAnsiTheme="minorHAnsi" w:cstheme="minorHAnsi"/>
          <w:lang w:eastAsia="de-DE"/>
        </w:rPr>
      </w:pPr>
      <w:r w:rsidRPr="00570131">
        <w:rPr>
          <w:rFonts w:asciiTheme="minorHAnsi" w:hAnsiTheme="minorHAnsi" w:cstheme="minorHAnsi"/>
          <w:i/>
          <w:iCs/>
          <w:lang w:eastAsia="de-DE"/>
        </w:rPr>
        <w:t>Note</w:t>
      </w:r>
      <w:r w:rsidR="00570131">
        <w:rPr>
          <w:rFonts w:asciiTheme="minorHAnsi" w:hAnsiTheme="minorHAnsi" w:cstheme="minorHAnsi"/>
          <w:lang w:eastAsia="de-DE"/>
        </w:rPr>
        <w:t xml:space="preserve">. </w:t>
      </w:r>
      <w:r w:rsidR="00570131" w:rsidRPr="00570131">
        <w:rPr>
          <w:rFonts w:asciiTheme="minorHAnsi" w:hAnsiTheme="minorHAnsi" w:cstheme="minorHAnsi"/>
          <w:i/>
          <w:iCs/>
          <w:lang w:eastAsia="de-DE"/>
        </w:rPr>
        <w:t>N</w:t>
      </w:r>
      <w:r w:rsidR="00570131">
        <w:rPr>
          <w:rFonts w:asciiTheme="minorHAnsi" w:hAnsiTheme="minorHAnsi" w:cstheme="minorHAnsi"/>
          <w:lang w:eastAsia="de-DE"/>
        </w:rPr>
        <w:t xml:space="preserve"> = 81 participants per interval. Figure 4 shows median (bold line), interquartile range (box) and outliers (dots).</w:t>
      </w:r>
    </w:p>
    <w:p w14:paraId="445E34BD" w14:textId="06B636D0" w:rsidR="002A3C6F" w:rsidRPr="00DD30A1" w:rsidRDefault="002A3C6F" w:rsidP="00A05FA5">
      <w:pPr>
        <w:rPr>
          <w:rFonts w:asciiTheme="minorHAnsi" w:hAnsiTheme="minorHAnsi" w:cstheme="minorHAnsi"/>
          <w:lang w:eastAsia="de-DE"/>
        </w:rPr>
      </w:pPr>
      <w:r w:rsidRPr="00DD30A1">
        <w:rPr>
          <w:rFonts w:asciiTheme="minorHAnsi" w:hAnsiTheme="minorHAnsi" w:cstheme="minorHAnsi"/>
          <w:lang w:eastAsia="de-DE"/>
        </w:rPr>
        <w:t xml:space="preserve">Next, we examined HR changes (i.e., mean slopes) within each interval to test the hypothesis that HR increased during the </w:t>
      </w:r>
      <w:r w:rsidRPr="00DD30A1">
        <w:rPr>
          <w:rFonts w:asciiTheme="minorHAnsi" w:hAnsiTheme="minorHAnsi" w:cstheme="minorHAnsi"/>
          <w:i/>
          <w:lang w:eastAsia="de-DE"/>
        </w:rPr>
        <w:t>pre-teaching phase</w:t>
      </w:r>
      <w:r w:rsidRPr="00DD30A1">
        <w:rPr>
          <w:rFonts w:asciiTheme="minorHAnsi" w:hAnsiTheme="minorHAnsi" w:cstheme="minorHAnsi"/>
          <w:lang w:eastAsia="de-DE"/>
        </w:rPr>
        <w:t xml:space="preserve"> and decreased during all other phases (</w:t>
      </w:r>
      <w:r w:rsidRPr="00A75C2D">
        <w:rPr>
          <w:rFonts w:asciiTheme="minorHAnsi" w:hAnsiTheme="minorHAnsi" w:cstheme="minorHAnsi"/>
          <w:b/>
          <w:lang w:eastAsia="de-DE"/>
        </w:rPr>
        <w:t>Hypothesis 1b</w:t>
      </w:r>
      <w:r w:rsidRPr="00DD30A1">
        <w:rPr>
          <w:rFonts w:asciiTheme="minorHAnsi" w:hAnsiTheme="minorHAnsi" w:cstheme="minorHAnsi"/>
          <w:lang w:eastAsia="de-DE"/>
        </w:rPr>
        <w:t xml:space="preserve">). The mean intercepts and mean slopes, complemented by their standard deviations for each interval, are shown in Table 2. The mean slope of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was significantly positive, indicating an increase in HR, as hypothesized. Further, the mean slopes of the </w:t>
      </w:r>
      <w:r w:rsidRPr="00DD30A1">
        <w:rPr>
          <w:rFonts w:asciiTheme="minorHAnsi" w:hAnsiTheme="minorHAnsi" w:cstheme="minorHAnsi"/>
          <w:i/>
          <w:lang w:eastAsia="de-DE"/>
        </w:rPr>
        <w:t xml:space="preserve">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E73089">
        <w:rPr>
          <w:rFonts w:asciiTheme="minorHAnsi" w:hAnsiTheme="minorHAnsi" w:cstheme="minorHAnsi"/>
          <w:lang w:eastAsia="de-DE"/>
        </w:rPr>
        <w:t xml:space="preserve">, </w:t>
      </w:r>
      <w:r w:rsidRPr="00DD30A1">
        <w:rPr>
          <w:rFonts w:asciiTheme="minorHAnsi" w:hAnsiTheme="minorHAnsi" w:cstheme="minorHAnsi"/>
          <w:i/>
          <w:lang w:eastAsia="de-DE"/>
        </w:rPr>
        <w:t xml:space="preserve">post-teaching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3</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and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were significantly negative, indicating a decrease in HR. For the last interval, the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the mean slope was negative, but did not differ significantly from zero.</w:t>
      </w:r>
    </w:p>
    <w:p w14:paraId="51456D15" w14:textId="77777777" w:rsidR="00410648" w:rsidRDefault="00410648" w:rsidP="00480102">
      <w:pPr>
        <w:ind w:firstLine="0"/>
        <w:rPr>
          <w:rFonts w:asciiTheme="minorHAnsi" w:hAnsiTheme="minorHAnsi" w:cstheme="minorHAnsi"/>
          <w:b/>
          <w:lang w:eastAsia="de-DE"/>
        </w:rPr>
      </w:pPr>
    </w:p>
    <w:p w14:paraId="340EC1E7" w14:textId="77777777" w:rsidR="00410648" w:rsidRDefault="00410648" w:rsidP="00480102">
      <w:pPr>
        <w:ind w:firstLine="0"/>
        <w:rPr>
          <w:rFonts w:asciiTheme="minorHAnsi" w:hAnsiTheme="minorHAnsi" w:cstheme="minorHAnsi"/>
          <w:b/>
          <w:lang w:eastAsia="de-DE"/>
        </w:rPr>
      </w:pPr>
    </w:p>
    <w:p w14:paraId="4B441B37" w14:textId="77777777" w:rsidR="00410648" w:rsidRDefault="00410648" w:rsidP="00480102">
      <w:pPr>
        <w:ind w:firstLine="0"/>
        <w:rPr>
          <w:rFonts w:asciiTheme="minorHAnsi" w:hAnsiTheme="minorHAnsi" w:cstheme="minorHAnsi"/>
          <w:b/>
          <w:lang w:eastAsia="de-DE"/>
        </w:rPr>
      </w:pPr>
    </w:p>
    <w:p w14:paraId="1A1207AB" w14:textId="77777777" w:rsidR="00410648" w:rsidRDefault="00410648" w:rsidP="00480102">
      <w:pPr>
        <w:ind w:firstLine="0"/>
        <w:rPr>
          <w:rFonts w:asciiTheme="minorHAnsi" w:hAnsiTheme="minorHAnsi" w:cstheme="minorHAnsi"/>
          <w:b/>
          <w:lang w:eastAsia="de-DE"/>
        </w:rPr>
      </w:pPr>
    </w:p>
    <w:p w14:paraId="2B4F4740" w14:textId="77777777" w:rsidR="00410648" w:rsidRDefault="00410648" w:rsidP="00480102">
      <w:pPr>
        <w:ind w:firstLine="0"/>
        <w:rPr>
          <w:rFonts w:asciiTheme="minorHAnsi" w:hAnsiTheme="minorHAnsi" w:cstheme="minorHAnsi"/>
          <w:b/>
          <w:lang w:eastAsia="de-DE"/>
        </w:rPr>
      </w:pPr>
    </w:p>
    <w:p w14:paraId="745E935A" w14:textId="40BCEFFB" w:rsidR="00480102" w:rsidRPr="00DD30A1" w:rsidRDefault="00480102" w:rsidP="00480102">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Table 2</w:t>
      </w:r>
    </w:p>
    <w:p w14:paraId="6B47CEC4" w14:textId="282253A4" w:rsidR="00480102" w:rsidRPr="00DD30A1" w:rsidRDefault="00480102" w:rsidP="00480102">
      <w:pPr>
        <w:ind w:firstLine="0"/>
        <w:rPr>
          <w:rFonts w:asciiTheme="minorHAnsi" w:hAnsiTheme="minorHAnsi" w:cstheme="minorHAnsi"/>
          <w:lang w:eastAsia="de-DE"/>
        </w:rPr>
      </w:pPr>
      <w:r w:rsidRPr="00DD30A1">
        <w:rPr>
          <w:rFonts w:asciiTheme="minorHAnsi" w:hAnsiTheme="minorHAnsi" w:cstheme="minorHAnsi"/>
          <w:i/>
          <w:iCs/>
          <w:lang w:eastAsia="de-DE"/>
        </w:rPr>
        <w:t>Analysis</w:t>
      </w:r>
      <w:r w:rsidRPr="00DD30A1">
        <w:rPr>
          <w:rFonts w:asciiTheme="minorHAnsi" w:hAnsiTheme="minorHAnsi" w:cstheme="minorHAnsi"/>
          <w:lang w:eastAsia="de-DE"/>
        </w:rPr>
        <w:t xml:space="preserve"> </w:t>
      </w:r>
      <w:r w:rsidR="00E73089" w:rsidRPr="00DD30A1">
        <w:rPr>
          <w:rFonts w:asciiTheme="minorHAnsi" w:hAnsiTheme="minorHAnsi" w:cstheme="minorHAnsi"/>
          <w:i/>
          <w:iCs/>
          <w:lang w:eastAsia="de-DE"/>
        </w:rPr>
        <w:t>(</w:t>
      </w:r>
      <w:r w:rsidRPr="00DD30A1">
        <w:rPr>
          <w:rFonts w:asciiTheme="minorHAnsi" w:hAnsiTheme="minorHAnsi" w:cstheme="minorHAnsi"/>
          <w:iCs/>
          <w:lang w:eastAsia="de-DE"/>
        </w:rPr>
        <w:t>M</w:t>
      </w:r>
      <w:r w:rsidR="00E73089" w:rsidRPr="00DD30A1">
        <w:rPr>
          <w:rFonts w:asciiTheme="minorHAnsi" w:hAnsiTheme="minorHAnsi" w:cstheme="minorHAnsi"/>
          <w:lang w:eastAsia="de-DE"/>
        </w:rPr>
        <w:t xml:space="preserve">, </w:t>
      </w:r>
      <w:r w:rsidRPr="00DD30A1">
        <w:rPr>
          <w:rFonts w:asciiTheme="minorHAnsi" w:hAnsiTheme="minorHAnsi" w:cstheme="minorHAnsi"/>
          <w:iCs/>
          <w:lang w:eastAsia="de-DE"/>
        </w:rPr>
        <w:t>SD</w:t>
      </w:r>
      <w:r w:rsidR="00E73089" w:rsidRPr="00DD30A1">
        <w:rPr>
          <w:rFonts w:asciiTheme="minorHAnsi" w:hAnsiTheme="minorHAnsi" w:cstheme="minorHAnsi"/>
          <w:iCs/>
          <w:lang w:eastAsia="de-DE"/>
        </w:rPr>
        <w:t xml:space="preserve">, </w:t>
      </w:r>
      <w:r w:rsidR="00CC0CA2">
        <w:rPr>
          <w:rFonts w:asciiTheme="minorHAnsi" w:hAnsiTheme="minorHAnsi" w:cstheme="minorHAnsi"/>
          <w:iCs/>
          <w:lang w:eastAsia="de-DE"/>
        </w:rPr>
        <w:t>p</w:t>
      </w:r>
      <w:r w:rsidR="00E73089" w:rsidRPr="00DD30A1">
        <w:rPr>
          <w:rFonts w:asciiTheme="minorHAnsi" w:hAnsiTheme="minorHAnsi" w:cstheme="minorHAnsi"/>
          <w:i/>
          <w:lang w:eastAsia="de-DE"/>
        </w:rPr>
        <w:t>-Values)</w:t>
      </w:r>
      <w:r w:rsidR="00E73089" w:rsidRPr="00DD30A1">
        <w:rPr>
          <w:rFonts w:asciiTheme="minorHAnsi" w:hAnsiTheme="minorHAnsi" w:cstheme="minorHAnsi"/>
          <w:lang w:eastAsia="de-DE"/>
        </w:rPr>
        <w:t xml:space="preserve"> </w:t>
      </w:r>
      <w:r w:rsidR="00E73089" w:rsidRPr="00DD30A1">
        <w:rPr>
          <w:rFonts w:asciiTheme="minorHAnsi" w:hAnsiTheme="minorHAnsi" w:cstheme="minorHAnsi"/>
          <w:i/>
          <w:lang w:eastAsia="de-DE"/>
        </w:rPr>
        <w:t xml:space="preserve">For The Mean Intercepts And The Mean Slopes For The Five Intervals </w:t>
      </w:r>
    </w:p>
    <w:tbl>
      <w:tblPr>
        <w:tblStyle w:val="EinfacheTabelle2"/>
        <w:tblW w:w="8420" w:type="dxa"/>
        <w:tblBorders>
          <w:top w:val="single" w:sz="12" w:space="0" w:color="auto"/>
          <w:insideH w:val="single" w:sz="4" w:space="0" w:color="7F7F7F" w:themeColor="text1" w:themeTint="80"/>
        </w:tblBorders>
        <w:tblLayout w:type="fixed"/>
        <w:tblLook w:val="04A0" w:firstRow="1" w:lastRow="0" w:firstColumn="1" w:lastColumn="0" w:noHBand="0" w:noVBand="1"/>
      </w:tblPr>
      <w:tblGrid>
        <w:gridCol w:w="2552"/>
        <w:gridCol w:w="1695"/>
        <w:gridCol w:w="1849"/>
        <w:gridCol w:w="1134"/>
        <w:gridCol w:w="1190"/>
      </w:tblGrid>
      <w:tr w:rsidR="00C53873" w:rsidRPr="00C53873" w14:paraId="76D4FA2E" w14:textId="77777777" w:rsidTr="0041064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3BDEEDC9" w14:textId="77777777" w:rsidR="00C53873" w:rsidRPr="00410648" w:rsidRDefault="00C53873" w:rsidP="00C53873">
            <w:pPr>
              <w:ind w:firstLine="0"/>
              <w:rPr>
                <w:rFonts w:asciiTheme="minorHAnsi" w:hAnsiTheme="minorHAnsi" w:cstheme="minorHAnsi"/>
                <w:b w:val="0"/>
                <w:lang w:val="de-DE" w:eastAsia="de-DE"/>
              </w:rPr>
            </w:pPr>
            <w:r w:rsidRPr="00410648">
              <w:rPr>
                <w:rFonts w:asciiTheme="minorHAnsi" w:hAnsiTheme="minorHAnsi" w:cstheme="minorHAnsi"/>
                <w:b w:val="0"/>
                <w:lang w:val="de-DE" w:eastAsia="de-DE"/>
              </w:rPr>
              <w:t>Interval</w:t>
            </w:r>
          </w:p>
        </w:tc>
        <w:tc>
          <w:tcPr>
            <w:tcW w:w="3544" w:type="dxa"/>
            <w:gridSpan w:val="2"/>
            <w:tcBorders>
              <w:top w:val="single" w:sz="8" w:space="0" w:color="auto"/>
              <w:bottom w:val="single" w:sz="8" w:space="0" w:color="auto"/>
            </w:tcBorders>
            <w:hideMark/>
          </w:tcPr>
          <w:p w14:paraId="7254F994"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lang w:val="de-DE" w:eastAsia="de-DE"/>
              </w:rPr>
            </w:pPr>
            <w:r w:rsidRPr="00410648">
              <w:rPr>
                <w:rFonts w:asciiTheme="minorHAnsi" w:hAnsiTheme="minorHAnsi" w:cstheme="minorHAnsi"/>
                <w:b w:val="0"/>
                <w:i/>
                <w:lang w:val="de-DE" w:eastAsia="de-DE"/>
              </w:rPr>
              <w:t>M (SD)</w:t>
            </w:r>
          </w:p>
        </w:tc>
        <w:tc>
          <w:tcPr>
            <w:tcW w:w="2324" w:type="dxa"/>
            <w:gridSpan w:val="2"/>
            <w:tcBorders>
              <w:top w:val="single" w:sz="8" w:space="0" w:color="auto"/>
              <w:bottom w:val="single" w:sz="8" w:space="0" w:color="auto"/>
            </w:tcBorders>
            <w:hideMark/>
          </w:tcPr>
          <w:p w14:paraId="40F7A07F"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i/>
                <w:lang w:val="de-DE" w:eastAsia="de-DE"/>
              </w:rPr>
            </w:pPr>
            <w:r w:rsidRPr="00410648">
              <w:rPr>
                <w:rFonts w:asciiTheme="minorHAnsi" w:hAnsiTheme="minorHAnsi" w:cstheme="minorHAnsi"/>
                <w:b w:val="0"/>
                <w:i/>
                <w:lang w:val="de-DE" w:eastAsia="de-DE"/>
              </w:rPr>
              <w:t>p</w:t>
            </w:r>
          </w:p>
        </w:tc>
      </w:tr>
      <w:tr w:rsidR="00C53873" w:rsidRPr="00C53873" w14:paraId="007DCC1F" w14:textId="77777777" w:rsidTr="0041064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bottom w:val="single" w:sz="8" w:space="0" w:color="auto"/>
            </w:tcBorders>
          </w:tcPr>
          <w:p w14:paraId="638EB2F1" w14:textId="77777777" w:rsidR="00C53873" w:rsidRPr="00DD30A1" w:rsidRDefault="00C53873" w:rsidP="00C53873">
            <w:pPr>
              <w:ind w:firstLine="0"/>
              <w:rPr>
                <w:rFonts w:asciiTheme="minorHAnsi" w:hAnsiTheme="minorHAnsi" w:cstheme="minorHAnsi"/>
                <w:lang w:val="de-DE" w:eastAsia="de-DE"/>
              </w:rPr>
            </w:pPr>
          </w:p>
        </w:tc>
        <w:tc>
          <w:tcPr>
            <w:tcW w:w="1695" w:type="dxa"/>
            <w:tcBorders>
              <w:top w:val="single" w:sz="8" w:space="0" w:color="auto"/>
              <w:bottom w:val="single" w:sz="8" w:space="0" w:color="auto"/>
            </w:tcBorders>
          </w:tcPr>
          <w:p w14:paraId="7473A7AE"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849" w:type="dxa"/>
            <w:tcBorders>
              <w:top w:val="single" w:sz="8" w:space="0" w:color="auto"/>
              <w:bottom w:val="single" w:sz="8" w:space="0" w:color="auto"/>
            </w:tcBorders>
          </w:tcPr>
          <w:p w14:paraId="13F4C02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c>
          <w:tcPr>
            <w:tcW w:w="1134" w:type="dxa"/>
            <w:tcBorders>
              <w:top w:val="single" w:sz="8" w:space="0" w:color="auto"/>
              <w:bottom w:val="single" w:sz="8" w:space="0" w:color="auto"/>
            </w:tcBorders>
          </w:tcPr>
          <w:p w14:paraId="2F7BD75B"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190" w:type="dxa"/>
            <w:tcBorders>
              <w:top w:val="single" w:sz="8" w:space="0" w:color="auto"/>
              <w:bottom w:val="single" w:sz="8" w:space="0" w:color="auto"/>
            </w:tcBorders>
          </w:tcPr>
          <w:p w14:paraId="3D01935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r>
      <w:tr w:rsidR="00C53873" w:rsidRPr="00C53873" w14:paraId="2CB34228"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750C6320" w14:textId="7D811FE8"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Pre-teaching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1</w:t>
            </w:r>
            <w:r w:rsidR="00E73089" w:rsidRPr="0057654C">
              <w:rPr>
                <w:rFonts w:asciiTheme="minorHAnsi" w:hAnsiTheme="minorHAnsi" w:cstheme="minorHAnsi"/>
                <w:b w:val="0"/>
                <w:lang w:val="de-DE" w:eastAsia="de-DE"/>
              </w:rPr>
              <w:t>)</w:t>
            </w:r>
          </w:p>
        </w:tc>
        <w:tc>
          <w:tcPr>
            <w:tcW w:w="1695" w:type="dxa"/>
            <w:tcBorders>
              <w:top w:val="single" w:sz="8" w:space="0" w:color="auto"/>
            </w:tcBorders>
            <w:hideMark/>
          </w:tcPr>
          <w:p w14:paraId="7743C6B9" w14:textId="2A0A5A08"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0.052 (0.820)</w:t>
            </w:r>
          </w:p>
        </w:tc>
        <w:tc>
          <w:tcPr>
            <w:tcW w:w="1849" w:type="dxa"/>
            <w:tcBorders>
              <w:top w:val="single" w:sz="8" w:space="0" w:color="auto"/>
            </w:tcBorders>
          </w:tcPr>
          <w:p w14:paraId="7E2B959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0.085* (0.133)</w:t>
            </w:r>
          </w:p>
        </w:tc>
        <w:tc>
          <w:tcPr>
            <w:tcW w:w="1134" w:type="dxa"/>
            <w:tcBorders>
              <w:top w:val="single" w:sz="8" w:space="0" w:color="auto"/>
            </w:tcBorders>
            <w:hideMark/>
          </w:tcPr>
          <w:p w14:paraId="691617AB"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.57</w:t>
            </w:r>
          </w:p>
        </w:tc>
        <w:tc>
          <w:tcPr>
            <w:tcW w:w="1190" w:type="dxa"/>
            <w:tcBorders>
              <w:top w:val="single" w:sz="8" w:space="0" w:color="auto"/>
            </w:tcBorders>
          </w:tcPr>
          <w:p w14:paraId="0F96F149"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69CB44AA"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73FDBAB1" w14:textId="0FC229CC"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2</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67F0010C"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1.025* (0.690)</w:t>
            </w:r>
          </w:p>
        </w:tc>
        <w:tc>
          <w:tcPr>
            <w:tcW w:w="1849" w:type="dxa"/>
            <w:tcBorders>
              <w:top w:val="single" w:sz="8" w:space="0" w:color="auto"/>
              <w:bottom w:val="single" w:sz="8" w:space="0" w:color="auto"/>
            </w:tcBorders>
          </w:tcPr>
          <w:p w14:paraId="7D652729" w14:textId="0B22F209"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0.039* (0.108)</w:t>
            </w:r>
          </w:p>
        </w:tc>
        <w:tc>
          <w:tcPr>
            <w:tcW w:w="1134" w:type="dxa"/>
            <w:tcBorders>
              <w:top w:val="single" w:sz="8" w:space="0" w:color="auto"/>
              <w:bottom w:val="single" w:sz="8" w:space="0" w:color="auto"/>
            </w:tcBorders>
            <w:hideMark/>
          </w:tcPr>
          <w:p w14:paraId="2C9C4F20"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&lt; .05</w:t>
            </w:r>
          </w:p>
        </w:tc>
        <w:tc>
          <w:tcPr>
            <w:tcW w:w="1190" w:type="dxa"/>
            <w:tcBorders>
              <w:top w:val="single" w:sz="8" w:space="0" w:color="auto"/>
              <w:bottom w:val="single" w:sz="8" w:space="0" w:color="auto"/>
            </w:tcBorders>
          </w:tcPr>
          <w:p w14:paraId="03944297"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1906EAA0"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616153C" w14:textId="361B1F4B"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Post-teaching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3</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083972B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0.549* (0.547)</w:t>
            </w:r>
          </w:p>
        </w:tc>
        <w:tc>
          <w:tcPr>
            <w:tcW w:w="1849" w:type="dxa"/>
            <w:tcBorders>
              <w:top w:val="single" w:sz="8" w:space="0" w:color="auto"/>
              <w:bottom w:val="single" w:sz="8" w:space="0" w:color="auto"/>
            </w:tcBorders>
          </w:tcPr>
          <w:p w14:paraId="1EF2C11B" w14:textId="20D1F048"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0.060* (0.101)</w:t>
            </w:r>
          </w:p>
        </w:tc>
        <w:tc>
          <w:tcPr>
            <w:tcW w:w="1134" w:type="dxa"/>
            <w:tcBorders>
              <w:top w:val="single" w:sz="8" w:space="0" w:color="auto"/>
              <w:bottom w:val="single" w:sz="8" w:space="0" w:color="auto"/>
            </w:tcBorders>
            <w:hideMark/>
          </w:tcPr>
          <w:p w14:paraId="61E6EE7D"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73582EC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56A80735"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963B24D" w14:textId="264F47DA"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Interview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4</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40BBF3F6" w14:textId="44ADD597"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0.617* (0.614)</w:t>
            </w:r>
          </w:p>
        </w:tc>
        <w:tc>
          <w:tcPr>
            <w:tcW w:w="1849" w:type="dxa"/>
            <w:tcBorders>
              <w:top w:val="single" w:sz="8" w:space="0" w:color="auto"/>
              <w:bottom w:val="single" w:sz="8" w:space="0" w:color="auto"/>
            </w:tcBorders>
          </w:tcPr>
          <w:p w14:paraId="058B02DB" w14:textId="67A7DB8F"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0.022* (0.070)</w:t>
            </w:r>
          </w:p>
        </w:tc>
        <w:tc>
          <w:tcPr>
            <w:tcW w:w="1134" w:type="dxa"/>
            <w:tcBorders>
              <w:top w:val="single" w:sz="8" w:space="0" w:color="auto"/>
              <w:bottom w:val="single" w:sz="8" w:space="0" w:color="auto"/>
            </w:tcBorders>
            <w:hideMark/>
          </w:tcPr>
          <w:p w14:paraId="40F940E8"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353BEAB6"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7A2E721A" w14:textId="77777777" w:rsidTr="00410648">
        <w:trPr>
          <w:trHeight w:val="603"/>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072953D9" w14:textId="4BAF981D"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End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5</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57826C45" w14:textId="46431FC6"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1.004* (0.500)</w:t>
            </w:r>
          </w:p>
        </w:tc>
        <w:tc>
          <w:tcPr>
            <w:tcW w:w="1849" w:type="dxa"/>
            <w:tcBorders>
              <w:top w:val="single" w:sz="8" w:space="0" w:color="auto"/>
              <w:bottom w:val="single" w:sz="8" w:space="0" w:color="auto"/>
            </w:tcBorders>
          </w:tcPr>
          <w:p w14:paraId="418074FF" w14:textId="42B2EC49"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0.012</w:t>
            </w:r>
            <w:r w:rsidR="00410648">
              <w:rPr>
                <w:rFonts w:asciiTheme="minorHAnsi" w:hAnsiTheme="minorHAnsi" w:cstheme="minorHAnsi"/>
                <w:lang w:val="de-DE" w:eastAsia="de-DE"/>
              </w:rPr>
              <w:t xml:space="preserve"> </w:t>
            </w:r>
            <w:r w:rsidR="00C53873" w:rsidRPr="00DD30A1">
              <w:rPr>
                <w:rFonts w:asciiTheme="minorHAnsi" w:hAnsiTheme="minorHAnsi" w:cstheme="minorHAnsi"/>
                <w:lang w:val="de-DE" w:eastAsia="de-DE"/>
              </w:rPr>
              <w:t>(0.074)</w:t>
            </w:r>
          </w:p>
        </w:tc>
        <w:tc>
          <w:tcPr>
            <w:tcW w:w="1134" w:type="dxa"/>
            <w:tcBorders>
              <w:top w:val="single" w:sz="8" w:space="0" w:color="auto"/>
              <w:bottom w:val="single" w:sz="8" w:space="0" w:color="auto"/>
            </w:tcBorders>
            <w:hideMark/>
          </w:tcPr>
          <w:p w14:paraId="781543FC"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62DE033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.14</w:t>
            </w:r>
          </w:p>
        </w:tc>
      </w:tr>
      <w:tr w:rsidR="00476B52" w:rsidRPr="00C53873" w14:paraId="3C45BA14" w14:textId="77777777" w:rsidTr="00DF319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8420" w:type="dxa"/>
            <w:gridSpan w:val="5"/>
            <w:tcBorders>
              <w:top w:val="single" w:sz="8" w:space="0" w:color="auto"/>
              <w:bottom w:val="nil"/>
            </w:tcBorders>
          </w:tcPr>
          <w:p w14:paraId="11887D90" w14:textId="04F3E4D7" w:rsidR="00476B52" w:rsidRPr="00476B52" w:rsidRDefault="00AB52CF" w:rsidP="00476B52">
            <w:pPr>
              <w:ind w:firstLine="0"/>
              <w:rPr>
                <w:rFonts w:asciiTheme="minorHAnsi" w:hAnsiTheme="minorHAnsi" w:cstheme="minorHAnsi"/>
                <w:lang w:eastAsia="de-DE"/>
              </w:rPr>
            </w:pPr>
            <w:r w:rsidRPr="00AB52CF">
              <w:rPr>
                <w:rFonts w:asciiTheme="minorHAnsi" w:hAnsiTheme="minorHAnsi" w:cstheme="minorHAnsi"/>
                <w:b w:val="0"/>
                <w:bCs w:val="0"/>
                <w:iCs/>
                <w:lang w:eastAsia="de-DE"/>
              </w:rPr>
              <w:t>*</w:t>
            </w:r>
            <w:r>
              <w:rPr>
                <w:rFonts w:asciiTheme="minorHAnsi" w:hAnsiTheme="minorHAnsi" w:cstheme="minorHAnsi"/>
                <w:b w:val="0"/>
                <w:bCs w:val="0"/>
                <w:i/>
                <w:lang w:eastAsia="de-DE"/>
              </w:rPr>
              <w:t xml:space="preserve"> </w:t>
            </w:r>
            <w:r w:rsidR="00476B52" w:rsidRPr="00476B52">
              <w:rPr>
                <w:rFonts w:asciiTheme="minorHAnsi" w:hAnsiTheme="minorHAnsi" w:cstheme="minorHAnsi"/>
                <w:b w:val="0"/>
                <w:bCs w:val="0"/>
                <w:i/>
                <w:lang w:eastAsia="de-DE"/>
              </w:rPr>
              <w:t>p</w:t>
            </w:r>
            <w:r w:rsidR="00476B52" w:rsidRPr="00476B52">
              <w:rPr>
                <w:rFonts w:asciiTheme="minorHAnsi" w:hAnsiTheme="minorHAnsi" w:cstheme="minorHAnsi"/>
                <w:b w:val="0"/>
                <w:bCs w:val="0"/>
                <w:iCs/>
                <w:lang w:eastAsia="de-DE"/>
              </w:rPr>
              <w:t xml:space="preserve"> </w:t>
            </w:r>
            <w:r w:rsidR="00476B52" w:rsidRPr="000413E6">
              <w:rPr>
                <w:rFonts w:asciiTheme="minorHAnsi" w:hAnsiTheme="minorHAnsi" w:cstheme="minorHAnsi"/>
                <w:b w:val="0"/>
                <w:bCs w:val="0"/>
                <w:iCs/>
                <w:lang w:eastAsia="de-DE"/>
              </w:rPr>
              <w:t>&lt; .0</w:t>
            </w:r>
            <w:r w:rsidR="00476B52">
              <w:rPr>
                <w:rFonts w:asciiTheme="minorHAnsi" w:hAnsiTheme="minorHAnsi" w:cstheme="minorHAnsi"/>
                <w:b w:val="0"/>
                <w:bCs w:val="0"/>
                <w:iCs/>
                <w:lang w:eastAsia="de-DE"/>
              </w:rPr>
              <w:t>5.</w:t>
            </w:r>
          </w:p>
        </w:tc>
      </w:tr>
    </w:tbl>
    <w:p w14:paraId="61E93E9F" w14:textId="46D238B1" w:rsidR="004E56A8" w:rsidRDefault="00166444" w:rsidP="00166444">
      <w:pPr>
        <w:pStyle w:val="berschrift2"/>
        <w:rPr>
          <w:lang w:eastAsia="de-DE"/>
        </w:rPr>
      </w:pPr>
      <w:r w:rsidRPr="008077A3">
        <w:rPr>
          <w:lang w:eastAsia="de-DE"/>
        </w:rPr>
        <w:t>Predicti</w:t>
      </w:r>
      <w:r>
        <w:rPr>
          <w:lang w:eastAsia="de-DE"/>
        </w:rPr>
        <w:t>ng</w:t>
      </w:r>
      <w:r w:rsidRPr="008077A3">
        <w:rPr>
          <w:lang w:eastAsia="de-DE"/>
        </w:rPr>
        <w:t xml:space="preserve"> mean standardized HR and mean slopes </w:t>
      </w:r>
    </w:p>
    <w:p w14:paraId="703188B7" w14:textId="0C626F87"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Table 3 shows the raw correlations among mean standardized HR/mean slopes (see Table 2 for means and standard deviations), teaching experience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5.64,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9.46), disruption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5.19,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2.87), and confidence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7.81,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1.97). With a few notable exceptions, correlations with HR measures were mostly very small and statistically non-significant (Table 3). Correlations between teaching experience and appraisals (not shown in Table 3) were substantial: more experienced teachers gave lower disruption appraisals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sidRPr="00A45272">
        <w:rPr>
          <w:rFonts w:asciiTheme="minorHAnsi" w:hAnsiTheme="minorHAnsi" w:cstheme="minorHAnsi"/>
          <w:lang w:eastAsia="de-DE"/>
        </w:rPr>
        <w:t>–</w:t>
      </w:r>
      <w:r w:rsidRPr="00DD30A1">
        <w:rPr>
          <w:rFonts w:asciiTheme="minorHAnsi" w:hAnsiTheme="minorHAnsi" w:cstheme="minorHAnsi"/>
          <w:lang w:eastAsia="de-DE"/>
        </w:rPr>
        <w:t>.36), and higher confidence appraisals (</w:t>
      </w:r>
      <w:r w:rsidRPr="00DD30A1">
        <w:rPr>
          <w:rFonts w:asciiTheme="minorHAnsi" w:hAnsiTheme="minorHAnsi" w:cstheme="minorHAnsi"/>
          <w:i/>
          <w:lang w:eastAsia="de-DE"/>
        </w:rPr>
        <w:t>r</w:t>
      </w:r>
      <w:r w:rsidRPr="00DD30A1">
        <w:rPr>
          <w:rFonts w:asciiTheme="minorHAnsi" w:hAnsiTheme="minorHAnsi" w:cstheme="minorHAnsi"/>
          <w:lang w:eastAsia="de-DE"/>
        </w:rPr>
        <w:t>=.44). Moreover, the two appraisal variables were negatively correlated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.37).</w:t>
      </w:r>
    </w:p>
    <w:p w14:paraId="3756C925" w14:textId="108E0A0E"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 xml:space="preserve"> Table 4 shows the results of the regression analyses. Teaching experience significantly predicted mean standardized HR only in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(Table 4, Interview interval, Model 1), indicating a higher mean standardized HR for teachers with more teaching experience. This relationship is, in fact, in the opposite direction as predicted by </w:t>
      </w:r>
      <w:r w:rsidRPr="00410648">
        <w:rPr>
          <w:rFonts w:asciiTheme="minorHAnsi" w:hAnsiTheme="minorHAnsi" w:cstheme="minorHAnsi"/>
          <w:b/>
          <w:lang w:eastAsia="de-DE"/>
        </w:rPr>
        <w:t>Hypothesis 2a</w:t>
      </w:r>
      <w:r w:rsidRPr="00DD30A1">
        <w:rPr>
          <w:rFonts w:asciiTheme="minorHAnsi" w:hAnsiTheme="minorHAnsi" w:cstheme="minorHAnsi"/>
          <w:lang w:eastAsia="de-DE"/>
        </w:rPr>
        <w:t xml:space="preserve">. Neither adding disruption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2b</w:t>
      </w:r>
      <w:r w:rsidRPr="00DD30A1">
        <w:rPr>
          <w:rFonts w:asciiTheme="minorHAnsi" w:hAnsiTheme="minorHAnsi" w:cstheme="minorHAnsi"/>
          <w:lang w:eastAsia="de-DE"/>
        </w:rPr>
        <w:t>)</w:t>
      </w:r>
      <w:r w:rsidRPr="00DD30A1">
        <w:rPr>
          <w:rFonts w:asciiTheme="minorHAnsi" w:hAnsiTheme="minorHAnsi" w:cstheme="minorHAnsi"/>
          <w:lang w:eastAsia="de-DE"/>
        </w:rPr>
        <w:t xml:space="preserve"> nor adding confidence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2c</w:t>
      </w:r>
      <w:r w:rsidRPr="00DD30A1">
        <w:rPr>
          <w:rFonts w:asciiTheme="minorHAnsi" w:hAnsiTheme="minorHAnsi" w:cstheme="minorHAnsi"/>
          <w:lang w:eastAsia="de-DE"/>
        </w:rPr>
        <w:t>)</w:t>
      </w:r>
      <w:r w:rsidRPr="00DD30A1">
        <w:rPr>
          <w:rFonts w:asciiTheme="minorHAnsi" w:hAnsiTheme="minorHAnsi" w:cstheme="minorHAnsi"/>
          <w:lang w:eastAsia="de-DE"/>
        </w:rPr>
        <w:t xml:space="preserve"> increased the amount of explained variance to a statistically significant extent.</w:t>
      </w:r>
    </w:p>
    <w:p w14:paraId="176F633D" w14:textId="652FD3DC"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lastRenderedPageBreak/>
        <w:t>When considering the effects of the three predictors in concert (</w:t>
      </w:r>
      <w:r w:rsidRPr="00410648">
        <w:rPr>
          <w:rFonts w:asciiTheme="minorHAnsi" w:hAnsiTheme="minorHAnsi" w:cstheme="minorHAnsi"/>
          <w:b/>
          <w:lang w:eastAsia="de-DE"/>
        </w:rPr>
        <w:t>Hypothesis 2d</w:t>
      </w:r>
      <w:r w:rsidRPr="00DD30A1">
        <w:rPr>
          <w:rFonts w:asciiTheme="minorHAnsi" w:hAnsiTheme="minorHAnsi" w:cstheme="minorHAnsi"/>
          <w:lang w:eastAsia="de-DE"/>
        </w:rPr>
        <w:t xml:space="preserve">), mean standardized HR was significantly predicted only by disruption appraisal, and only in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(Table 4, Post-teaching interval, Model 4), indicating a higher mean standardized HR for teachers who felt more disrupted by the classroom events, when controlling for the other variables. </w:t>
      </w:r>
    </w:p>
    <w:p w14:paraId="273EE9FD" w14:textId="77777777" w:rsidR="004E56A8" w:rsidRPr="00DD30A1" w:rsidRDefault="004E56A8" w:rsidP="004E56A8">
      <w:pPr>
        <w:ind w:firstLine="0"/>
        <w:rPr>
          <w:rFonts w:asciiTheme="minorHAnsi" w:hAnsiTheme="minorHAnsi" w:cstheme="minorHAnsi"/>
          <w:lang w:eastAsia="de-DE"/>
        </w:rPr>
      </w:pPr>
      <w:r w:rsidRPr="00DD30A1">
        <w:rPr>
          <w:rFonts w:asciiTheme="minorHAnsi" w:hAnsiTheme="minorHAnsi" w:cstheme="minorHAnsi"/>
          <w:lang w:eastAsia="de-DE"/>
        </w:rPr>
        <w:t xml:space="preserve">Concerning the explorative investigation of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(i.e., mean slopes) in teachers’ HR, teaching experience significantly predicted the mean slope in the </w:t>
      </w:r>
      <w:r w:rsidRPr="00DD30A1">
        <w:rPr>
          <w:rFonts w:asciiTheme="minorHAnsi" w:hAnsiTheme="minorHAnsi" w:cstheme="minorHAnsi"/>
          <w:i/>
          <w:lang w:eastAsia="de-DE"/>
        </w:rPr>
        <w:t xml:space="preserve">pre-teaching interval </w:t>
      </w:r>
      <w:r w:rsidRPr="00DD30A1">
        <w:rPr>
          <w:rFonts w:asciiTheme="minorHAnsi" w:hAnsiTheme="minorHAnsi" w:cstheme="minorHAnsi"/>
          <w:lang w:eastAsia="de-DE"/>
        </w:rPr>
        <w:t>(Table 4, Pre-teaching interval, Model 1), indicating a less steep HR increase in teachers with more teaching experience. For all other intervals, no variable had significant predictive value.</w:t>
      </w:r>
    </w:p>
    <w:p w14:paraId="5A9C8F7E" w14:textId="77777777" w:rsidR="008A374B" w:rsidRPr="00DD30A1" w:rsidRDefault="008A374B" w:rsidP="008A374B">
      <w:pPr>
        <w:ind w:firstLine="0"/>
        <w:rPr>
          <w:rFonts w:asciiTheme="minorHAnsi" w:hAnsiTheme="minorHAnsi" w:cstheme="minorHAnsi"/>
          <w:lang w:eastAsia="de-DE"/>
        </w:rPr>
      </w:pPr>
      <w:r w:rsidRPr="00DD30A1">
        <w:rPr>
          <w:rFonts w:asciiTheme="minorHAnsi" w:hAnsiTheme="minorHAnsi" w:cstheme="minorHAnsi"/>
          <w:b/>
          <w:lang w:eastAsia="de-DE"/>
        </w:rPr>
        <w:t>Table 3</w:t>
      </w:r>
    </w:p>
    <w:p w14:paraId="4339AB17" w14:textId="4FEA948A" w:rsidR="008A374B" w:rsidRPr="00DD30A1" w:rsidRDefault="008A374B" w:rsidP="008A374B">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Correlations </w:t>
      </w:r>
      <w:r w:rsidR="00DF1B72" w:rsidRPr="00DD30A1">
        <w:rPr>
          <w:rFonts w:asciiTheme="minorHAnsi" w:hAnsiTheme="minorHAnsi" w:cstheme="minorHAnsi"/>
          <w:i/>
          <w:iCs/>
          <w:lang w:eastAsia="de-DE"/>
        </w:rPr>
        <w:t xml:space="preserve">Between Mean Standardized </w:t>
      </w:r>
      <w:r w:rsidRPr="00DD30A1">
        <w:rPr>
          <w:rFonts w:asciiTheme="minorHAnsi" w:hAnsiTheme="minorHAnsi" w:cstheme="minorHAnsi"/>
          <w:i/>
          <w:iCs/>
          <w:lang w:eastAsia="de-DE"/>
        </w:rPr>
        <w:t>HR</w:t>
      </w:r>
      <w:r w:rsidR="00DF1B72" w:rsidRPr="00DD30A1">
        <w:rPr>
          <w:rFonts w:asciiTheme="minorHAnsi" w:hAnsiTheme="minorHAnsi" w:cstheme="minorHAnsi"/>
          <w:i/>
          <w:iCs/>
          <w:lang w:eastAsia="de-DE"/>
        </w:rPr>
        <w:t xml:space="preserve">/Mean Slopes </w:t>
      </w:r>
      <w:r w:rsidR="00FA724C" w:rsidRPr="00FA724C">
        <w:rPr>
          <w:rFonts w:asciiTheme="minorHAnsi" w:hAnsiTheme="minorHAnsi" w:cstheme="minorHAnsi"/>
          <w:i/>
          <w:iCs/>
          <w:lang w:eastAsia="de-DE"/>
        </w:rPr>
        <w:t>and the</w:t>
      </w:r>
      <w:r w:rsidR="00DF1B72" w:rsidRPr="00DD30A1">
        <w:rPr>
          <w:rFonts w:asciiTheme="minorHAnsi" w:hAnsiTheme="minorHAnsi" w:cstheme="minorHAnsi"/>
          <w:i/>
          <w:iCs/>
          <w:lang w:eastAsia="de-DE"/>
        </w:rPr>
        <w:t xml:space="preserve"> Predictor Variables Teaching Experience</w:t>
      </w:r>
      <w:r w:rsidR="00FA724C" w:rsidRPr="00FA724C">
        <w:rPr>
          <w:rFonts w:asciiTheme="minorHAnsi" w:hAnsiTheme="minorHAnsi" w:cstheme="minorHAnsi"/>
          <w:i/>
          <w:iCs/>
          <w:lang w:eastAsia="de-DE"/>
        </w:rPr>
        <w:t>,</w:t>
      </w:r>
      <w:r w:rsidR="00DF1B72" w:rsidRPr="00DD30A1">
        <w:rPr>
          <w:rFonts w:asciiTheme="minorHAnsi" w:hAnsiTheme="minorHAnsi" w:cstheme="minorHAnsi"/>
          <w:i/>
          <w:iCs/>
          <w:lang w:eastAsia="de-DE"/>
        </w:rPr>
        <w:t xml:space="preserve"> Disruption Appraisal</w:t>
      </w:r>
      <w:r w:rsidR="00FA724C" w:rsidRPr="00FA724C">
        <w:rPr>
          <w:rFonts w:asciiTheme="minorHAnsi" w:hAnsiTheme="minorHAnsi" w:cstheme="minorHAnsi"/>
          <w:i/>
          <w:iCs/>
          <w:lang w:eastAsia="de-DE"/>
        </w:rPr>
        <w:t>, and</w:t>
      </w:r>
      <w:r w:rsidR="00DF1B72" w:rsidRPr="00DD30A1">
        <w:rPr>
          <w:rFonts w:asciiTheme="minorHAnsi" w:hAnsiTheme="minorHAnsi" w:cstheme="minorHAnsi"/>
          <w:i/>
          <w:iCs/>
          <w:lang w:eastAsia="de-DE"/>
        </w:rPr>
        <w:t xml:space="preserve"> Confidence Appraisal</w:t>
      </w:r>
      <w:r w:rsidR="00FA724C" w:rsidRPr="00FA724C">
        <w:rPr>
          <w:rFonts w:asciiTheme="minorHAnsi" w:hAnsiTheme="minorHAnsi" w:cstheme="minorHAnsi"/>
          <w:i/>
          <w:iCs/>
          <w:lang w:eastAsia="de-DE"/>
        </w:rPr>
        <w:t>, for the</w:t>
      </w:r>
      <w:r w:rsidR="00DF1B72" w:rsidRPr="00DD30A1">
        <w:rPr>
          <w:rFonts w:asciiTheme="minorHAnsi" w:hAnsiTheme="minorHAnsi" w:cstheme="minorHAnsi"/>
          <w:i/>
          <w:iCs/>
          <w:lang w:eastAsia="de-DE"/>
        </w:rPr>
        <w:t xml:space="preserve"> Five Intervals</w:t>
      </w:r>
    </w:p>
    <w:tbl>
      <w:tblPr>
        <w:tblW w:w="0" w:type="auto"/>
        <w:tblCellMar>
          <w:top w:w="15" w:type="dxa"/>
          <w:left w:w="15" w:type="dxa"/>
          <w:bottom w:w="15" w:type="dxa"/>
          <w:right w:w="15" w:type="dxa"/>
        </w:tblCellMar>
        <w:tblLook w:val="04A0" w:firstRow="1" w:lastRow="0" w:firstColumn="1" w:lastColumn="0" w:noHBand="0" w:noVBand="1"/>
      </w:tblPr>
      <w:tblGrid>
        <w:gridCol w:w="2127"/>
        <w:gridCol w:w="1275"/>
        <w:gridCol w:w="1276"/>
        <w:gridCol w:w="1559"/>
        <w:gridCol w:w="1357"/>
        <w:gridCol w:w="1376"/>
      </w:tblGrid>
      <w:tr w:rsidR="001A52DF" w:rsidRPr="001A52DF" w14:paraId="312DFC70"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B99AC4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Variable</w:t>
            </w:r>
          </w:p>
        </w:tc>
        <w:tc>
          <w:tcPr>
            <w:tcW w:w="1275" w:type="dxa"/>
            <w:tcBorders>
              <w:top w:val="single" w:sz="8" w:space="0" w:color="auto"/>
              <w:bottom w:val="single" w:sz="8" w:space="0" w:color="auto"/>
            </w:tcBorders>
          </w:tcPr>
          <w:p w14:paraId="7172F8C5" w14:textId="3DE93BD0"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Pre-teaching interval</w:t>
            </w:r>
            <w:r w:rsidR="00AD112B">
              <w:rPr>
                <w:rFonts w:asciiTheme="minorHAnsi" w:hAnsiTheme="minorHAnsi" w:cstheme="minorHAnsi"/>
                <w:lang w:val="de-DE" w:eastAsia="de-DE"/>
              </w:rPr>
              <w:t xml:space="preserve"> </w:t>
            </w:r>
            <w:r w:rsidR="00AD112B" w:rsidRPr="00AD112B">
              <w:rPr>
                <w:rFonts w:asciiTheme="minorHAnsi" w:hAnsiTheme="minorHAnsi" w:cstheme="minorHAnsi"/>
                <w:lang w:val="de-DE" w:eastAsia="de-DE"/>
              </w:rPr>
              <w:t>(I</w:t>
            </w:r>
            <w:r w:rsidR="00AD112B" w:rsidRPr="00AD112B">
              <w:rPr>
                <w:rFonts w:asciiTheme="minorHAnsi" w:hAnsiTheme="minorHAnsi" w:cstheme="minorHAnsi"/>
                <w:vertAlign w:val="subscript"/>
                <w:lang w:val="de-DE" w:eastAsia="de-DE"/>
              </w:rPr>
              <w:t>1</w:t>
            </w:r>
            <w:r w:rsidR="00AD112B" w:rsidRPr="00AD112B">
              <w:rPr>
                <w:rFonts w:asciiTheme="minorHAnsi" w:hAnsiTheme="minorHAnsi" w:cstheme="minorHAnsi"/>
                <w:lang w:val="de-DE" w:eastAsia="de-DE"/>
              </w:rPr>
              <w:t>)</w:t>
            </w:r>
          </w:p>
        </w:tc>
        <w:tc>
          <w:tcPr>
            <w:tcW w:w="1276" w:type="dxa"/>
            <w:tcBorders>
              <w:top w:val="single" w:sz="8" w:space="0" w:color="auto"/>
              <w:bottom w:val="single" w:sz="8" w:space="0" w:color="auto"/>
            </w:tcBorders>
            <w:tcMar>
              <w:top w:w="100" w:type="dxa"/>
              <w:left w:w="100" w:type="dxa"/>
              <w:bottom w:w="100" w:type="dxa"/>
              <w:right w:w="100" w:type="dxa"/>
            </w:tcMar>
            <w:hideMark/>
          </w:tcPr>
          <w:p w14:paraId="62BE7F02"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w:t>
            </w:r>
          </w:p>
          <w:p w14:paraId="411B6570" w14:textId="5D580809"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2</w:t>
            </w:r>
            <w:r w:rsidRPr="00AD112B">
              <w:rPr>
                <w:rFonts w:asciiTheme="minorHAnsi" w:hAnsiTheme="minorHAnsi" w:cstheme="minorHAnsi"/>
                <w:lang w:val="de-DE" w:eastAsia="de-DE"/>
              </w:rPr>
              <w:t>)</w:t>
            </w:r>
          </w:p>
        </w:tc>
        <w:tc>
          <w:tcPr>
            <w:tcW w:w="1559" w:type="dxa"/>
            <w:tcBorders>
              <w:top w:val="single" w:sz="8" w:space="0" w:color="auto"/>
              <w:bottom w:val="single" w:sz="8" w:space="0" w:color="auto"/>
            </w:tcBorders>
            <w:tcMar>
              <w:top w:w="100" w:type="dxa"/>
              <w:left w:w="100" w:type="dxa"/>
              <w:bottom w:w="100" w:type="dxa"/>
              <w:right w:w="100" w:type="dxa"/>
            </w:tcMar>
            <w:hideMark/>
          </w:tcPr>
          <w:p w14:paraId="530F613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Post-teaching</w:t>
            </w:r>
          </w:p>
          <w:p w14:paraId="10123C0D" w14:textId="712D76F5"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3</w:t>
            </w:r>
            <w:r w:rsidRPr="00AD112B">
              <w:rPr>
                <w:rFonts w:asciiTheme="minorHAnsi" w:hAnsiTheme="minorHAnsi" w:cstheme="minorHAnsi"/>
                <w:lang w:val="de-DE" w:eastAsia="de-DE"/>
              </w:rPr>
              <w:t>)</w:t>
            </w:r>
          </w:p>
        </w:tc>
        <w:tc>
          <w:tcPr>
            <w:tcW w:w="1357" w:type="dxa"/>
            <w:tcBorders>
              <w:top w:val="single" w:sz="8" w:space="0" w:color="auto"/>
              <w:bottom w:val="single" w:sz="8" w:space="0" w:color="auto"/>
            </w:tcBorders>
          </w:tcPr>
          <w:p w14:paraId="26967ED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Interview</w:t>
            </w:r>
          </w:p>
          <w:p w14:paraId="768DAA57" w14:textId="57981C3B"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4</w:t>
            </w:r>
            <w:r w:rsidRPr="00AD112B">
              <w:rPr>
                <w:rFonts w:asciiTheme="minorHAnsi" w:hAnsiTheme="minorHAnsi" w:cstheme="minorHAnsi"/>
                <w:lang w:val="de-DE" w:eastAsia="de-DE"/>
              </w:rPr>
              <w:t>)</w:t>
            </w:r>
          </w:p>
        </w:tc>
        <w:tc>
          <w:tcPr>
            <w:tcW w:w="1376" w:type="dxa"/>
            <w:tcBorders>
              <w:top w:val="single" w:sz="8" w:space="0" w:color="auto"/>
              <w:bottom w:val="single" w:sz="8" w:space="0" w:color="auto"/>
            </w:tcBorders>
          </w:tcPr>
          <w:p w14:paraId="33CCC571"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End</w:t>
            </w:r>
          </w:p>
          <w:p w14:paraId="51BF4103" w14:textId="46D9684A"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5</w:t>
            </w:r>
            <w:r w:rsidRPr="00AD112B">
              <w:rPr>
                <w:rFonts w:asciiTheme="minorHAnsi" w:hAnsiTheme="minorHAnsi" w:cstheme="minorHAnsi"/>
                <w:lang w:val="de-DE" w:eastAsia="de-DE"/>
              </w:rPr>
              <w:t>)</w:t>
            </w:r>
          </w:p>
        </w:tc>
      </w:tr>
      <w:tr w:rsidR="001A52DF" w:rsidRPr="001A52DF" w14:paraId="1250F824"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C3A2130"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 Experience</w:t>
            </w:r>
          </w:p>
        </w:tc>
        <w:tc>
          <w:tcPr>
            <w:tcW w:w="1275" w:type="dxa"/>
            <w:tcBorders>
              <w:top w:val="single" w:sz="8" w:space="0" w:color="auto"/>
              <w:bottom w:val="single" w:sz="8" w:space="0" w:color="auto"/>
            </w:tcBorders>
          </w:tcPr>
          <w:p w14:paraId="6D1819BB" w14:textId="1C79316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−.17/−.27*</w:t>
            </w:r>
          </w:p>
        </w:tc>
        <w:tc>
          <w:tcPr>
            <w:tcW w:w="1276" w:type="dxa"/>
            <w:tcBorders>
              <w:top w:val="single" w:sz="8" w:space="0" w:color="auto"/>
              <w:bottom w:val="single" w:sz="8" w:space="0" w:color="auto"/>
            </w:tcBorders>
            <w:tcMar>
              <w:top w:w="100" w:type="dxa"/>
              <w:left w:w="100" w:type="dxa"/>
              <w:bottom w:w="100" w:type="dxa"/>
              <w:right w:w="100" w:type="dxa"/>
            </w:tcMar>
          </w:tcPr>
          <w:p w14:paraId="50A01F5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.11/−.02</w:t>
            </w:r>
          </w:p>
        </w:tc>
        <w:tc>
          <w:tcPr>
            <w:tcW w:w="1559" w:type="dxa"/>
            <w:tcBorders>
              <w:top w:val="single" w:sz="8" w:space="0" w:color="auto"/>
              <w:bottom w:val="single" w:sz="8" w:space="0" w:color="auto"/>
            </w:tcBorders>
            <w:tcMar>
              <w:top w:w="100" w:type="dxa"/>
              <w:left w:w="100" w:type="dxa"/>
              <w:bottom w:w="100" w:type="dxa"/>
              <w:right w:w="100" w:type="dxa"/>
            </w:tcMar>
          </w:tcPr>
          <w:p w14:paraId="29DED839" w14:textId="70692A09"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6519BC1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.24*/−.20</w:t>
            </w:r>
          </w:p>
        </w:tc>
        <w:tc>
          <w:tcPr>
            <w:tcW w:w="1376" w:type="dxa"/>
            <w:tcBorders>
              <w:top w:val="single" w:sz="8" w:space="0" w:color="auto"/>
              <w:bottom w:val="single" w:sz="8" w:space="0" w:color="auto"/>
            </w:tcBorders>
          </w:tcPr>
          <w:p w14:paraId="2752108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.04/.11</w:t>
            </w:r>
          </w:p>
        </w:tc>
      </w:tr>
      <w:tr w:rsidR="001A52DF" w:rsidRPr="001A52DF" w14:paraId="4EF14B2F"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74C4289"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Disruption Appraisal</w:t>
            </w:r>
          </w:p>
        </w:tc>
        <w:tc>
          <w:tcPr>
            <w:tcW w:w="1275" w:type="dxa"/>
            <w:tcBorders>
              <w:top w:val="single" w:sz="8" w:space="0" w:color="auto"/>
              <w:bottom w:val="single" w:sz="8" w:space="0" w:color="auto"/>
            </w:tcBorders>
          </w:tcPr>
          <w:p w14:paraId="53A16A38" w14:textId="78BCB02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−.01/.16</w:t>
            </w:r>
          </w:p>
        </w:tc>
        <w:tc>
          <w:tcPr>
            <w:tcW w:w="1276" w:type="dxa"/>
            <w:tcBorders>
              <w:top w:val="single" w:sz="8" w:space="0" w:color="auto"/>
              <w:bottom w:val="single" w:sz="8" w:space="0" w:color="auto"/>
            </w:tcBorders>
            <w:tcMar>
              <w:top w:w="100" w:type="dxa"/>
              <w:left w:w="100" w:type="dxa"/>
              <w:bottom w:w="100" w:type="dxa"/>
              <w:right w:w="100" w:type="dxa"/>
            </w:tcMar>
          </w:tcPr>
          <w:p w14:paraId="7274C81F" w14:textId="4BA0F3FB"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−.20/.08</w:t>
            </w:r>
          </w:p>
        </w:tc>
        <w:tc>
          <w:tcPr>
            <w:tcW w:w="1559" w:type="dxa"/>
            <w:tcBorders>
              <w:top w:val="single" w:sz="8" w:space="0" w:color="auto"/>
              <w:bottom w:val="single" w:sz="8" w:space="0" w:color="auto"/>
            </w:tcBorders>
            <w:tcMar>
              <w:top w:w="100" w:type="dxa"/>
              <w:left w:w="100" w:type="dxa"/>
              <w:bottom w:w="100" w:type="dxa"/>
              <w:right w:w="100" w:type="dxa"/>
            </w:tcMar>
          </w:tcPr>
          <w:p w14:paraId="052E4F0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.20/−.14</w:t>
            </w:r>
          </w:p>
        </w:tc>
        <w:tc>
          <w:tcPr>
            <w:tcW w:w="1357" w:type="dxa"/>
            <w:tcBorders>
              <w:top w:val="single" w:sz="8" w:space="0" w:color="auto"/>
              <w:bottom w:val="single" w:sz="8" w:space="0" w:color="auto"/>
            </w:tcBorders>
          </w:tcPr>
          <w:p w14:paraId="5C9AFD2F" w14:textId="0D7E918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−.13/.01</w:t>
            </w:r>
          </w:p>
        </w:tc>
        <w:tc>
          <w:tcPr>
            <w:tcW w:w="1376" w:type="dxa"/>
            <w:tcBorders>
              <w:top w:val="single" w:sz="8" w:space="0" w:color="auto"/>
              <w:bottom w:val="single" w:sz="8" w:space="0" w:color="auto"/>
            </w:tcBorders>
          </w:tcPr>
          <w:p w14:paraId="40EFEA03"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.04/.12</w:t>
            </w:r>
          </w:p>
        </w:tc>
      </w:tr>
      <w:tr w:rsidR="001A52DF" w:rsidRPr="001A52DF" w14:paraId="2BE65D12"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9DE189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Confidence Appraisal</w:t>
            </w:r>
          </w:p>
        </w:tc>
        <w:tc>
          <w:tcPr>
            <w:tcW w:w="1275" w:type="dxa"/>
            <w:tcBorders>
              <w:top w:val="single" w:sz="8" w:space="0" w:color="auto"/>
              <w:bottom w:val="single" w:sz="8" w:space="0" w:color="auto"/>
            </w:tcBorders>
          </w:tcPr>
          <w:p w14:paraId="78628D34" w14:textId="79BEF5C6"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−.10/−.18</w:t>
            </w:r>
          </w:p>
        </w:tc>
        <w:tc>
          <w:tcPr>
            <w:tcW w:w="1276" w:type="dxa"/>
            <w:tcBorders>
              <w:top w:val="single" w:sz="8" w:space="0" w:color="auto"/>
              <w:bottom w:val="single" w:sz="8" w:space="0" w:color="auto"/>
            </w:tcBorders>
            <w:tcMar>
              <w:top w:w="100" w:type="dxa"/>
              <w:left w:w="100" w:type="dxa"/>
              <w:bottom w:w="100" w:type="dxa"/>
              <w:right w:w="100" w:type="dxa"/>
            </w:tcMar>
          </w:tcPr>
          <w:p w14:paraId="77D00C1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.06/.09</w:t>
            </w:r>
          </w:p>
        </w:tc>
        <w:tc>
          <w:tcPr>
            <w:tcW w:w="1559" w:type="dxa"/>
            <w:tcBorders>
              <w:top w:val="single" w:sz="8" w:space="0" w:color="auto"/>
              <w:bottom w:val="single" w:sz="8" w:space="0" w:color="auto"/>
            </w:tcBorders>
            <w:tcMar>
              <w:top w:w="100" w:type="dxa"/>
              <w:left w:w="100" w:type="dxa"/>
              <w:bottom w:w="100" w:type="dxa"/>
              <w:right w:w="100" w:type="dxa"/>
            </w:tcMar>
          </w:tcPr>
          <w:p w14:paraId="036D70B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18897DD6"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.09/−.19</w:t>
            </w:r>
          </w:p>
        </w:tc>
        <w:tc>
          <w:tcPr>
            <w:tcW w:w="1376" w:type="dxa"/>
            <w:tcBorders>
              <w:top w:val="single" w:sz="8" w:space="0" w:color="auto"/>
              <w:bottom w:val="single" w:sz="8" w:space="0" w:color="auto"/>
            </w:tcBorders>
          </w:tcPr>
          <w:p w14:paraId="6DAD496A" w14:textId="2DE7A7E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−.07/.13</w:t>
            </w:r>
          </w:p>
        </w:tc>
      </w:tr>
      <w:tr w:rsidR="001A52DF" w:rsidRPr="001A52DF" w14:paraId="2C0B7C2C" w14:textId="77777777" w:rsidTr="00DB1E11">
        <w:trPr>
          <w:trHeight w:val="349"/>
        </w:trPr>
        <w:tc>
          <w:tcPr>
            <w:tcW w:w="0" w:type="auto"/>
            <w:gridSpan w:val="6"/>
            <w:tcBorders>
              <w:top w:val="single" w:sz="8" w:space="0" w:color="auto"/>
            </w:tcBorders>
            <w:tcMar>
              <w:top w:w="100" w:type="dxa"/>
              <w:left w:w="100" w:type="dxa"/>
              <w:bottom w:w="100" w:type="dxa"/>
              <w:right w:w="100" w:type="dxa"/>
            </w:tcMar>
          </w:tcPr>
          <w:p w14:paraId="5F05D661" w14:textId="56C2185E" w:rsidR="00CE065D" w:rsidRDefault="001A52DF" w:rsidP="001A52DF">
            <w:pPr>
              <w:ind w:firstLine="0"/>
              <w:rPr>
                <w:rFonts w:asciiTheme="minorHAnsi" w:hAnsiTheme="minorHAnsi" w:cstheme="minorHAnsi"/>
                <w:lang w:eastAsia="de-DE"/>
              </w:rPr>
            </w:pPr>
            <w:r w:rsidRPr="00DD30A1">
              <w:rPr>
                <w:rFonts w:asciiTheme="minorHAnsi" w:hAnsiTheme="minorHAnsi" w:cstheme="minorHAnsi"/>
                <w:i/>
                <w:lang w:eastAsia="de-DE"/>
              </w:rPr>
              <w:t>Note.</w:t>
            </w:r>
            <w:r w:rsidRPr="00DD30A1">
              <w:rPr>
                <w:rFonts w:asciiTheme="minorHAnsi" w:hAnsiTheme="minorHAnsi" w:cstheme="minorHAnsi"/>
                <w:lang w:eastAsia="de-DE"/>
              </w:rPr>
              <w:t xml:space="preserve"> </w:t>
            </w:r>
            <w:r w:rsidR="00CE065D" w:rsidRPr="00CE065D">
              <w:rPr>
                <w:rFonts w:asciiTheme="minorHAnsi" w:hAnsiTheme="minorHAnsi" w:cstheme="minorHAnsi"/>
                <w:lang w:eastAsia="de-DE"/>
              </w:rPr>
              <w:t xml:space="preserve">Correlations are reported as </w:t>
            </w:r>
            <w:r w:rsidR="00D42A9D" w:rsidRPr="00D42A9D">
              <w:rPr>
                <w:rFonts w:asciiTheme="minorHAnsi" w:hAnsiTheme="minorHAnsi" w:cstheme="minorHAnsi"/>
                <w:i/>
                <w:iCs/>
                <w:lang w:eastAsia="de-DE"/>
              </w:rPr>
              <w:t>r</w:t>
            </w:r>
            <w:r w:rsidR="00D42A9D">
              <w:rPr>
                <w:rFonts w:asciiTheme="minorHAnsi" w:hAnsiTheme="minorHAnsi" w:cstheme="minorHAnsi"/>
                <w:lang w:eastAsia="de-DE"/>
              </w:rPr>
              <w:t>-</w:t>
            </w:r>
            <w:r w:rsidR="00CE065D" w:rsidRPr="00CE065D">
              <w:rPr>
                <w:rFonts w:asciiTheme="minorHAnsi" w:hAnsiTheme="minorHAnsi" w:cstheme="minorHAnsi"/>
                <w:lang w:eastAsia="de-DE"/>
              </w:rPr>
              <w:t>values (HR / Slopes).</w:t>
            </w:r>
          </w:p>
          <w:p w14:paraId="3F8D553B" w14:textId="354CD14A" w:rsidR="001A52DF" w:rsidRPr="00DD30A1" w:rsidRDefault="001A52DF" w:rsidP="001A52DF">
            <w:pPr>
              <w:ind w:firstLine="0"/>
              <w:rPr>
                <w:rFonts w:asciiTheme="minorHAnsi" w:hAnsiTheme="minorHAnsi" w:cstheme="minorHAnsi"/>
                <w:i/>
                <w:lang w:eastAsia="de-DE"/>
              </w:rPr>
            </w:pPr>
            <w:r w:rsidRPr="00DD30A1">
              <w:rPr>
                <w:rFonts w:asciiTheme="minorHAnsi" w:hAnsiTheme="minorHAnsi" w:cstheme="minorHAnsi"/>
                <w:lang w:eastAsia="de-DE"/>
              </w:rPr>
              <w:t xml:space="preserve">*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w:t>
            </w:r>
          </w:p>
        </w:tc>
      </w:tr>
    </w:tbl>
    <w:p w14:paraId="3FD41A80" w14:textId="50501F90" w:rsidR="00A74F0C" w:rsidRDefault="00A74F0C">
      <w:pPr>
        <w:tabs>
          <w:tab w:val="clear" w:pos="3068"/>
        </w:tabs>
        <w:spacing w:after="160" w:line="259" w:lineRule="auto"/>
        <w:ind w:firstLine="0"/>
        <w:rPr>
          <w:rFonts w:asciiTheme="minorHAnsi" w:hAnsiTheme="minorHAnsi" w:cstheme="minorHAnsi"/>
          <w:b/>
          <w:lang w:eastAsia="de-DE"/>
        </w:rPr>
      </w:pPr>
    </w:p>
    <w:p w14:paraId="30969E32" w14:textId="77777777" w:rsidR="00E23B06" w:rsidRDefault="00E23B06" w:rsidP="000E7667">
      <w:pPr>
        <w:ind w:firstLine="0"/>
        <w:rPr>
          <w:rFonts w:asciiTheme="minorHAnsi" w:hAnsiTheme="minorHAnsi" w:cstheme="minorHAnsi"/>
          <w:b/>
          <w:lang w:eastAsia="de-DE"/>
        </w:rPr>
        <w:sectPr w:rsidR="00E23B06" w:rsidSect="00CC2B8C">
          <w:headerReference w:type="default" r:id="rId15"/>
          <w:footerReference w:type="default" r:id="rId16"/>
          <w:pgSz w:w="12240" w:h="15840"/>
          <w:pgMar w:top="1440" w:right="1440" w:bottom="1440" w:left="1440" w:header="720" w:footer="720" w:gutter="0"/>
          <w:cols w:space="720"/>
          <w:docGrid w:linePitch="360"/>
        </w:sectPr>
      </w:pPr>
    </w:p>
    <w:p w14:paraId="2675EBF9" w14:textId="09A596CB" w:rsidR="000E7667" w:rsidRPr="00DD30A1" w:rsidRDefault="000E7667" w:rsidP="000E7667">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 xml:space="preserve">Table 4 </w:t>
      </w:r>
    </w:p>
    <w:p w14:paraId="14EA7345" w14:textId="121461E3" w:rsidR="000E7667" w:rsidRPr="00DD30A1" w:rsidRDefault="000E7667" w:rsidP="000E7667">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Standardized </w:t>
      </w:r>
      <w:r w:rsidR="00DF1B72" w:rsidRPr="00DD30A1">
        <w:rPr>
          <w:rFonts w:asciiTheme="minorHAnsi" w:hAnsiTheme="minorHAnsi" w:cstheme="minorHAnsi"/>
          <w:i/>
          <w:iCs/>
          <w:lang w:eastAsia="de-DE"/>
        </w:rPr>
        <w:t xml:space="preserve">Regression Coefficients </w:t>
      </w:r>
      <w:r w:rsidR="00DF1B72">
        <w:rPr>
          <w:rFonts w:asciiTheme="minorHAnsi" w:hAnsiTheme="minorHAnsi" w:cstheme="minorHAnsi"/>
          <w:i/>
          <w:iCs/>
          <w:lang w:eastAsia="de-DE"/>
        </w:rPr>
        <w:t>o</w:t>
      </w:r>
      <w:r w:rsidR="00DF1B72" w:rsidRPr="00DD30A1">
        <w:rPr>
          <w:rFonts w:asciiTheme="minorHAnsi" w:hAnsiTheme="minorHAnsi" w:cstheme="minorHAnsi"/>
          <w:i/>
          <w:iCs/>
          <w:lang w:eastAsia="de-DE"/>
        </w:rPr>
        <w:t xml:space="preserve">f Mean Standardized Heart Rate And Mean Slopes Predicted </w:t>
      </w:r>
      <w:r w:rsidR="00DF1B72">
        <w:rPr>
          <w:rFonts w:asciiTheme="minorHAnsi" w:hAnsiTheme="minorHAnsi" w:cstheme="minorHAnsi"/>
          <w:i/>
          <w:iCs/>
          <w:lang w:eastAsia="de-DE"/>
        </w:rPr>
        <w:t>b</w:t>
      </w:r>
      <w:r w:rsidR="00DF1B72" w:rsidRPr="00DD30A1">
        <w:rPr>
          <w:rFonts w:asciiTheme="minorHAnsi" w:hAnsiTheme="minorHAnsi" w:cstheme="minorHAnsi"/>
          <w:i/>
          <w:iCs/>
          <w:lang w:eastAsia="de-DE"/>
        </w:rPr>
        <w:t>y Teaching Experience, Disruption Appraisal, And Confidence Appraisal For The Five Intervals</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798"/>
        <w:gridCol w:w="655"/>
        <w:gridCol w:w="789"/>
        <w:gridCol w:w="649"/>
        <w:gridCol w:w="814"/>
        <w:gridCol w:w="553"/>
        <w:gridCol w:w="803"/>
        <w:gridCol w:w="545"/>
        <w:gridCol w:w="1010"/>
        <w:gridCol w:w="325"/>
        <w:gridCol w:w="325"/>
        <w:gridCol w:w="843"/>
        <w:gridCol w:w="572"/>
        <w:gridCol w:w="797"/>
        <w:gridCol w:w="655"/>
        <w:gridCol w:w="803"/>
        <w:gridCol w:w="545"/>
      </w:tblGrid>
      <w:tr w:rsidR="00CA0838" w:rsidRPr="003E70CA" w14:paraId="76960178" w14:textId="77777777" w:rsidTr="00442A26">
        <w:trPr>
          <w:trHeight w:val="544"/>
        </w:trPr>
        <w:tc>
          <w:tcPr>
            <w:tcW w:w="0" w:type="auto"/>
            <w:tcBorders>
              <w:top w:val="single" w:sz="4" w:space="0" w:color="auto"/>
              <w:left w:val="nil"/>
              <w:bottom w:val="nil"/>
              <w:right w:val="nil"/>
            </w:tcBorders>
            <w:vAlign w:val="center"/>
          </w:tcPr>
          <w:p w14:paraId="6957AB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tcBorders>
              <w:top w:val="single" w:sz="4" w:space="0" w:color="auto"/>
              <w:left w:val="nil"/>
              <w:bottom w:val="single" w:sz="4" w:space="0" w:color="auto"/>
              <w:right w:val="nil"/>
            </w:tcBorders>
            <w:vAlign w:val="center"/>
          </w:tcPr>
          <w:p w14:paraId="634C3B7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16"/>
            <w:tcBorders>
              <w:top w:val="single" w:sz="4" w:space="0" w:color="auto"/>
              <w:left w:val="nil"/>
              <w:bottom w:val="single" w:sz="4" w:space="0" w:color="auto"/>
              <w:right w:val="nil"/>
            </w:tcBorders>
            <w:vAlign w:val="center"/>
            <w:hideMark/>
          </w:tcPr>
          <w:p w14:paraId="7E935E4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r w:rsidRPr="003E70CA">
              <w:rPr>
                <w:rFonts w:asciiTheme="minorHAnsi" w:eastAsia="Times New Roman" w:hAnsiTheme="minorHAnsi" w:cstheme="minorHAnsi"/>
                <w:i/>
                <w:iCs/>
                <w:sz w:val="20"/>
                <w:szCs w:val="20"/>
                <w:shd w:val="clear" w:color="auto" w:fill="auto"/>
                <w:lang w:eastAsia="de-DE"/>
              </w:rPr>
              <w:t>Dependent variable: mean standardized HR and mean slopes</w:t>
            </w:r>
          </w:p>
        </w:tc>
      </w:tr>
      <w:tr w:rsidR="00CA0838" w:rsidRPr="003E70CA" w14:paraId="73D65BCC" w14:textId="77777777" w:rsidTr="00442A26">
        <w:trPr>
          <w:trHeight w:val="544"/>
        </w:trPr>
        <w:tc>
          <w:tcPr>
            <w:tcW w:w="0" w:type="auto"/>
            <w:vAlign w:val="center"/>
            <w:hideMark/>
          </w:tcPr>
          <w:p w14:paraId="73C353B3"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4"/>
            <w:tcBorders>
              <w:top w:val="single" w:sz="4" w:space="0" w:color="auto"/>
              <w:left w:val="nil"/>
              <w:bottom w:val="single" w:sz="4" w:space="0" w:color="auto"/>
              <w:right w:val="nil"/>
            </w:tcBorders>
            <w:vAlign w:val="center"/>
            <w:hideMark/>
          </w:tcPr>
          <w:p w14:paraId="276EE4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1</w:t>
            </w:r>
          </w:p>
        </w:tc>
        <w:tc>
          <w:tcPr>
            <w:tcW w:w="0" w:type="auto"/>
            <w:gridSpan w:val="4"/>
            <w:tcBorders>
              <w:top w:val="single" w:sz="4" w:space="0" w:color="auto"/>
              <w:left w:val="nil"/>
              <w:bottom w:val="single" w:sz="4" w:space="0" w:color="auto"/>
              <w:right w:val="nil"/>
            </w:tcBorders>
            <w:vAlign w:val="center"/>
            <w:hideMark/>
          </w:tcPr>
          <w:p w14:paraId="6446A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2</w:t>
            </w:r>
          </w:p>
        </w:tc>
        <w:tc>
          <w:tcPr>
            <w:tcW w:w="0" w:type="auto"/>
            <w:gridSpan w:val="5"/>
            <w:tcBorders>
              <w:top w:val="single" w:sz="4" w:space="0" w:color="auto"/>
              <w:left w:val="nil"/>
              <w:bottom w:val="single" w:sz="4" w:space="0" w:color="auto"/>
              <w:right w:val="nil"/>
            </w:tcBorders>
            <w:vAlign w:val="center"/>
            <w:hideMark/>
          </w:tcPr>
          <w:p w14:paraId="048553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3</w:t>
            </w:r>
          </w:p>
        </w:tc>
        <w:tc>
          <w:tcPr>
            <w:tcW w:w="0" w:type="auto"/>
            <w:gridSpan w:val="4"/>
            <w:tcBorders>
              <w:top w:val="single" w:sz="4" w:space="0" w:color="auto"/>
              <w:left w:val="nil"/>
              <w:bottom w:val="single" w:sz="4" w:space="0" w:color="auto"/>
              <w:right w:val="nil"/>
            </w:tcBorders>
            <w:vAlign w:val="center"/>
            <w:hideMark/>
          </w:tcPr>
          <w:p w14:paraId="09E366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4</w:t>
            </w:r>
          </w:p>
        </w:tc>
      </w:tr>
      <w:tr w:rsidR="00CA0838" w:rsidRPr="003E70CA" w14:paraId="1357003F" w14:textId="77777777" w:rsidTr="00442A26">
        <w:trPr>
          <w:trHeight w:val="306"/>
        </w:trPr>
        <w:tc>
          <w:tcPr>
            <w:tcW w:w="0" w:type="auto"/>
            <w:vAlign w:val="center"/>
          </w:tcPr>
          <w:p w14:paraId="018C83F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gridSpan w:val="2"/>
            <w:tcBorders>
              <w:top w:val="single" w:sz="4" w:space="0" w:color="auto"/>
              <w:bottom w:val="single" w:sz="4" w:space="0" w:color="auto"/>
            </w:tcBorders>
            <w:vAlign w:val="center"/>
            <w:hideMark/>
          </w:tcPr>
          <w:p w14:paraId="06AE7E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6F37FF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524E88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29C6F4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1498" w:type="dxa"/>
            <w:gridSpan w:val="2"/>
            <w:tcBorders>
              <w:top w:val="single" w:sz="4" w:space="0" w:color="auto"/>
              <w:bottom w:val="single" w:sz="4" w:space="0" w:color="auto"/>
            </w:tcBorders>
            <w:vAlign w:val="center"/>
            <w:hideMark/>
          </w:tcPr>
          <w:p w14:paraId="50AB3E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1489" w:type="dxa"/>
            <w:gridSpan w:val="3"/>
            <w:tcBorders>
              <w:top w:val="single" w:sz="4" w:space="0" w:color="auto"/>
              <w:bottom w:val="single" w:sz="4" w:space="0" w:color="auto"/>
            </w:tcBorders>
            <w:vAlign w:val="center"/>
            <w:hideMark/>
          </w:tcPr>
          <w:p w14:paraId="547B85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21B8AA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4479E5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r>
      <w:tr w:rsidR="000D7686" w:rsidRPr="003E70CA" w14:paraId="15DA2A15" w14:textId="77777777" w:rsidTr="00442A26">
        <w:trPr>
          <w:trHeight w:val="331"/>
        </w:trPr>
        <w:tc>
          <w:tcPr>
            <w:tcW w:w="0" w:type="auto"/>
            <w:tcBorders>
              <w:top w:val="nil"/>
              <w:left w:val="nil"/>
              <w:bottom w:val="single" w:sz="4" w:space="0" w:color="auto"/>
              <w:right w:val="nil"/>
            </w:tcBorders>
            <w:vAlign w:val="center"/>
            <w:hideMark/>
          </w:tcPr>
          <w:p w14:paraId="0BB136A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center"/>
            <w:hideMark/>
          </w:tcPr>
          <w:p w14:paraId="288A35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5942B037" w14:textId="5AF0F78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E6F0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3501AF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CBCB0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DC62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066817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24D71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5013097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gridSpan w:val="2"/>
            <w:tcBorders>
              <w:top w:val="single" w:sz="4" w:space="0" w:color="auto"/>
              <w:left w:val="nil"/>
              <w:bottom w:val="single" w:sz="4" w:space="0" w:color="auto"/>
              <w:right w:val="nil"/>
            </w:tcBorders>
            <w:vAlign w:val="center"/>
            <w:hideMark/>
          </w:tcPr>
          <w:p w14:paraId="055E946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86F6D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5C342A2"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2EDFFD0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1FA7D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1A1622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73EF8C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r>
      <w:tr w:rsidR="000D7686" w:rsidRPr="003E70CA" w14:paraId="35A6DF15" w14:textId="77777777" w:rsidTr="00162C01">
        <w:trPr>
          <w:trHeight w:val="672"/>
        </w:trPr>
        <w:tc>
          <w:tcPr>
            <w:tcW w:w="0" w:type="auto"/>
            <w:tcBorders>
              <w:top w:val="single" w:sz="4" w:space="0" w:color="auto"/>
              <w:left w:val="nil"/>
              <w:bottom w:val="nil"/>
              <w:right w:val="nil"/>
            </w:tcBorders>
            <w:vAlign w:val="bottom"/>
            <w:hideMark/>
          </w:tcPr>
          <w:p w14:paraId="6D8D27EA" w14:textId="730AFD6A"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r w:rsidRPr="00162C01">
              <w:rPr>
                <w:rFonts w:asciiTheme="minorHAnsi" w:eastAsia="Times New Roman" w:hAnsiTheme="minorHAnsi" w:cstheme="minorHAnsi"/>
                <w:b/>
                <w:bCs/>
                <w:sz w:val="20"/>
                <w:szCs w:val="20"/>
                <w:shd w:val="clear" w:color="auto" w:fill="auto"/>
                <w:lang w:eastAsia="de-DE"/>
              </w:rPr>
              <w:t>Pre-teaching interval (I</w:t>
            </w:r>
            <w:r w:rsidRPr="00162C01">
              <w:rPr>
                <w:rFonts w:asciiTheme="minorHAnsi" w:eastAsia="Times New Roman" w:hAnsiTheme="minorHAnsi" w:cstheme="minorHAnsi"/>
                <w:b/>
                <w:bCs/>
                <w:sz w:val="20"/>
                <w:szCs w:val="20"/>
                <w:shd w:val="clear" w:color="auto" w:fill="auto"/>
                <w:vertAlign w:val="subscript"/>
                <w:lang w:eastAsia="de-DE"/>
              </w:rPr>
              <w:t>1</w:t>
            </w:r>
            <w:r w:rsidRPr="00162C01">
              <w:rPr>
                <w:rFonts w:asciiTheme="minorHAnsi" w:eastAsia="Times New Roman" w:hAnsiTheme="minorHAnsi" w:cstheme="minorHAnsi"/>
                <w:b/>
                <w:bCs/>
                <w:sz w:val="20"/>
                <w:szCs w:val="20"/>
                <w:shd w:val="clear" w:color="auto" w:fill="auto"/>
                <w:lang w:eastAsia="de-DE"/>
              </w:rPr>
              <w:t>)</w:t>
            </w:r>
            <w:r w:rsidR="00162C01" w:rsidRPr="00162C01">
              <w:rPr>
                <w:rFonts w:asciiTheme="minorHAnsi" w:eastAsia="Times New Roman" w:hAnsiTheme="minorHAnsi" w:cstheme="minorHAnsi"/>
                <w:b/>
                <w:bCs/>
                <w:sz w:val="20"/>
                <w:szCs w:val="20"/>
                <w:shd w:val="clear" w:color="auto" w:fill="auto"/>
                <w:vertAlign w:val="superscript"/>
                <w:lang w:eastAsia="de-DE"/>
              </w:rPr>
              <w:t>a</w:t>
            </w:r>
          </w:p>
        </w:tc>
        <w:tc>
          <w:tcPr>
            <w:tcW w:w="0" w:type="auto"/>
            <w:tcBorders>
              <w:top w:val="single" w:sz="4" w:space="0" w:color="auto"/>
              <w:left w:val="nil"/>
              <w:bottom w:val="nil"/>
              <w:right w:val="nil"/>
            </w:tcBorders>
            <w:vAlign w:val="bottom"/>
          </w:tcPr>
          <w:p w14:paraId="5B41365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6FCF7F73"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6594DA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B0592BB"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0FDAE235"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5B24CFA9"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E3F8061"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552CD7F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466DB14"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gridSpan w:val="2"/>
            <w:tcBorders>
              <w:top w:val="single" w:sz="4" w:space="0" w:color="auto"/>
              <w:left w:val="nil"/>
              <w:bottom w:val="nil"/>
              <w:right w:val="nil"/>
            </w:tcBorders>
            <w:vAlign w:val="bottom"/>
          </w:tcPr>
          <w:p w14:paraId="68EF63C2"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42D2ECFB"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0DA3B6A"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F26305E"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71A5E57"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9A2016E"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271D99ED"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r>
      <w:tr w:rsidR="000D7686" w:rsidRPr="003E70CA" w14:paraId="7A2F83AD" w14:textId="77777777" w:rsidTr="00162C01">
        <w:trPr>
          <w:trHeight w:val="696"/>
        </w:trPr>
        <w:tc>
          <w:tcPr>
            <w:tcW w:w="0" w:type="auto"/>
            <w:tcBorders>
              <w:bottom w:val="single" w:sz="4" w:space="0" w:color="auto"/>
            </w:tcBorders>
            <w:vAlign w:val="bottom"/>
            <w:hideMark/>
          </w:tcPr>
          <w:p w14:paraId="5DC8F5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162C01">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sz w:val="20"/>
                <w:szCs w:val="20"/>
                <w:shd w:val="clear" w:color="auto" w:fill="auto"/>
                <w:lang w:val="de-DE" w:eastAsia="de-DE"/>
              </w:rPr>
              <w:t xml:space="preserve">Teaching   </w:t>
            </w:r>
          </w:p>
          <w:p w14:paraId="0170DE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tcBorders>
              <w:bottom w:val="single" w:sz="4" w:space="0" w:color="auto"/>
            </w:tcBorders>
            <w:vAlign w:val="bottom"/>
            <w:hideMark/>
          </w:tcPr>
          <w:p w14:paraId="620C748E" w14:textId="0E8DA9A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12E043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bottom w:val="single" w:sz="4" w:space="0" w:color="auto"/>
            </w:tcBorders>
            <w:vAlign w:val="bottom"/>
            <w:hideMark/>
          </w:tcPr>
          <w:p w14:paraId="4097E6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tcBorders>
              <w:bottom w:val="single" w:sz="4" w:space="0" w:color="auto"/>
            </w:tcBorders>
            <w:vAlign w:val="bottom"/>
            <w:hideMark/>
          </w:tcPr>
          <w:p w14:paraId="1E70A4F8" w14:textId="3F97B75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.27*</w:t>
            </w:r>
          </w:p>
          <w:p w14:paraId="627573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bottom w:val="single" w:sz="4" w:space="0" w:color="auto"/>
            </w:tcBorders>
            <w:vAlign w:val="bottom"/>
            <w:hideMark/>
          </w:tcPr>
          <w:p w14:paraId="4EE61BF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tcBorders>
              <w:bottom w:val="single" w:sz="4" w:space="0" w:color="auto"/>
            </w:tcBorders>
            <w:vAlign w:val="bottom"/>
          </w:tcPr>
          <w:p w14:paraId="6CCB81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62D99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E602A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51C5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E0BED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bottom w:val="single" w:sz="4" w:space="0" w:color="auto"/>
            </w:tcBorders>
            <w:vAlign w:val="bottom"/>
          </w:tcPr>
          <w:p w14:paraId="5AB173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A340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5FDA5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EBF1E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50EB6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8EA0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AB844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1D131AD" w14:textId="77777777" w:rsidTr="00162C01">
        <w:trPr>
          <w:trHeight w:val="696"/>
        </w:trPr>
        <w:tc>
          <w:tcPr>
            <w:tcW w:w="0" w:type="auto"/>
            <w:tcBorders>
              <w:top w:val="single" w:sz="4" w:space="0" w:color="auto"/>
              <w:left w:val="nil"/>
              <w:bottom w:val="single" w:sz="4" w:space="0" w:color="auto"/>
              <w:right w:val="nil"/>
            </w:tcBorders>
            <w:vAlign w:val="bottom"/>
            <w:hideMark/>
          </w:tcPr>
          <w:p w14:paraId="0BDB7418"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left w:val="nil"/>
              <w:bottom w:val="single" w:sz="4" w:space="0" w:color="auto"/>
              <w:right w:val="nil"/>
            </w:tcBorders>
            <w:vAlign w:val="bottom"/>
            <w:hideMark/>
          </w:tcPr>
          <w:p w14:paraId="7D0174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single" w:sz="4" w:space="0" w:color="auto"/>
              <w:left w:val="nil"/>
              <w:bottom w:val="single" w:sz="4" w:space="0" w:color="auto"/>
              <w:right w:val="nil"/>
            </w:tcBorders>
            <w:vAlign w:val="bottom"/>
          </w:tcPr>
          <w:p w14:paraId="3BCF79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hideMark/>
          </w:tcPr>
          <w:p w14:paraId="216610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.071</w:t>
            </w:r>
          </w:p>
        </w:tc>
        <w:tc>
          <w:tcPr>
            <w:tcW w:w="0" w:type="auto"/>
            <w:tcBorders>
              <w:top w:val="single" w:sz="4" w:space="0" w:color="auto"/>
              <w:left w:val="nil"/>
              <w:bottom w:val="single" w:sz="4" w:space="0" w:color="auto"/>
              <w:right w:val="nil"/>
            </w:tcBorders>
            <w:vAlign w:val="bottom"/>
          </w:tcPr>
          <w:p w14:paraId="639786D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471D98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556FC2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925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7A975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06B1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single" w:sz="4" w:space="0" w:color="auto"/>
              <w:right w:val="nil"/>
            </w:tcBorders>
            <w:vAlign w:val="bottom"/>
          </w:tcPr>
          <w:p w14:paraId="0ADAAF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029485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6C427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E3C2F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65F902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CD442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5F6A2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68BC271" w14:textId="77777777" w:rsidTr="00162C01">
        <w:trPr>
          <w:trHeight w:val="696"/>
        </w:trPr>
        <w:tc>
          <w:tcPr>
            <w:tcW w:w="0" w:type="auto"/>
            <w:tcBorders>
              <w:top w:val="single" w:sz="4" w:space="0" w:color="auto"/>
              <w:left w:val="nil"/>
              <w:bottom w:val="nil"/>
              <w:right w:val="nil"/>
            </w:tcBorders>
            <w:vAlign w:val="bottom"/>
            <w:hideMark/>
          </w:tcPr>
          <w:p w14:paraId="416B76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Teaching interval (I</w:t>
            </w:r>
            <w:r w:rsidRPr="003E70CA">
              <w:rPr>
                <w:rFonts w:asciiTheme="minorHAnsi" w:eastAsia="Times New Roman" w:hAnsiTheme="minorHAnsi" w:cstheme="minorHAnsi"/>
                <w:b/>
                <w:bCs/>
                <w:sz w:val="20"/>
                <w:szCs w:val="20"/>
                <w:shd w:val="clear" w:color="auto" w:fill="auto"/>
                <w:vertAlign w:val="subscript"/>
                <w:lang w:val="de-DE" w:eastAsia="de-DE"/>
              </w:rPr>
              <w:t>2</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9E2B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FF0F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BF8DD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56762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A3FB2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8BEF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126CA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2893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7C171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533898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D43039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EE9C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2FCFE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EBE24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F7A668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5BC5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E69964C" w14:textId="77777777" w:rsidTr="00162C01">
        <w:trPr>
          <w:trHeight w:val="737"/>
        </w:trPr>
        <w:tc>
          <w:tcPr>
            <w:tcW w:w="0" w:type="auto"/>
            <w:vAlign w:val="bottom"/>
          </w:tcPr>
          <w:p w14:paraId="7AAF48F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4E35E71C" w14:textId="768896BB"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EFEA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02FE359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6D5BCDB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vAlign w:val="bottom"/>
          </w:tcPr>
          <w:p w14:paraId="75EF7464" w14:textId="31156C0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07E423F8" w14:textId="2137BB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64499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vAlign w:val="bottom"/>
            <w:hideMark/>
          </w:tcPr>
          <w:p w14:paraId="20CDAD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0D8BF1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4CCA20A5"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.73</w:t>
            </w:r>
          </w:p>
        </w:tc>
        <w:tc>
          <w:tcPr>
            <w:tcW w:w="0" w:type="auto"/>
            <w:vAlign w:val="bottom"/>
          </w:tcPr>
          <w:p w14:paraId="01533B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00C2B552" w14:textId="21594E25"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48B2BF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.96</w:t>
            </w:r>
          </w:p>
        </w:tc>
        <w:tc>
          <w:tcPr>
            <w:tcW w:w="0" w:type="auto"/>
            <w:vAlign w:val="bottom"/>
            <w:hideMark/>
          </w:tcPr>
          <w:p w14:paraId="0C6DC6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6A53A1C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257182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.42</w:t>
            </w:r>
          </w:p>
        </w:tc>
        <w:tc>
          <w:tcPr>
            <w:tcW w:w="0" w:type="auto"/>
            <w:vAlign w:val="bottom"/>
            <w:hideMark/>
          </w:tcPr>
          <w:p w14:paraId="0EB36E21" w14:textId="05E706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494AD4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6C917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c>
          <w:tcPr>
            <w:tcW w:w="0" w:type="auto"/>
            <w:vAlign w:val="bottom"/>
            <w:hideMark/>
          </w:tcPr>
          <w:p w14:paraId="0B88EA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w:t>
            </w:r>
          </w:p>
          <w:p w14:paraId="1E90C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41C55AC"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.67</w:t>
            </w:r>
          </w:p>
        </w:tc>
        <w:tc>
          <w:tcPr>
            <w:tcW w:w="0" w:type="auto"/>
            <w:vAlign w:val="bottom"/>
            <w:hideMark/>
          </w:tcPr>
          <w:p w14:paraId="3E0F79E8" w14:textId="7DAD89D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72C48B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92D6A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.72</w:t>
            </w:r>
          </w:p>
        </w:tc>
      </w:tr>
      <w:tr w:rsidR="000D7686" w:rsidRPr="003E70CA" w14:paraId="5F9E8E1F" w14:textId="77777777" w:rsidTr="00162C01">
        <w:trPr>
          <w:trHeight w:val="737"/>
        </w:trPr>
        <w:tc>
          <w:tcPr>
            <w:tcW w:w="0" w:type="auto"/>
            <w:vAlign w:val="bottom"/>
            <w:hideMark/>
          </w:tcPr>
          <w:p w14:paraId="13B7B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B1D76C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0461D45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vAlign w:val="bottom"/>
          </w:tcPr>
          <w:p w14:paraId="381C85C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vAlign w:val="bottom"/>
          </w:tcPr>
          <w:p w14:paraId="3944A0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8DA72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0F61CD47" w14:textId="2D8193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360CC3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22B32EDB"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F1948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1808A24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E463D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.50</w:t>
            </w:r>
          </w:p>
        </w:tc>
        <w:tc>
          <w:tcPr>
            <w:tcW w:w="0" w:type="auto"/>
            <w:vAlign w:val="bottom"/>
          </w:tcPr>
          <w:p w14:paraId="07C2BFE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gridSpan w:val="2"/>
            <w:vAlign w:val="bottom"/>
          </w:tcPr>
          <w:p w14:paraId="554814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94A0C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C378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DEE6913" w14:textId="383488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.19</w:t>
            </w:r>
          </w:p>
          <w:p w14:paraId="4312ACBA" w14:textId="08D8C397" w:rsidR="00CA0838" w:rsidRPr="009E3530"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vAlign w:val="bottom"/>
            <w:hideMark/>
          </w:tcPr>
          <w:p w14:paraId="3E79379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B562B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43BF00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175648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7480EA0B" w14:textId="77777777" w:rsidTr="00162C01">
        <w:trPr>
          <w:trHeight w:val="737"/>
        </w:trPr>
        <w:tc>
          <w:tcPr>
            <w:tcW w:w="0" w:type="auto"/>
            <w:tcBorders>
              <w:bottom w:val="single" w:sz="4" w:space="0" w:color="auto"/>
            </w:tcBorders>
            <w:vAlign w:val="bottom"/>
          </w:tcPr>
          <w:p w14:paraId="60BF17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Confidence    </w:t>
            </w:r>
          </w:p>
          <w:p w14:paraId="67A38CC9" w14:textId="79A2907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085CFB9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722CEABB"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bottom w:val="single" w:sz="4" w:space="0" w:color="auto"/>
            </w:tcBorders>
            <w:vAlign w:val="bottom"/>
          </w:tcPr>
          <w:p w14:paraId="4035F3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BB3CE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A1B4B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38873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67A901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9B443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3837E7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61020CFA" w14:textId="4C6EFEB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gridSpan w:val="2"/>
            <w:tcBorders>
              <w:bottom w:val="single" w:sz="4" w:space="0" w:color="auto"/>
            </w:tcBorders>
            <w:vAlign w:val="bottom"/>
            <w:hideMark/>
          </w:tcPr>
          <w:p w14:paraId="26B8CFF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.92</w:t>
            </w:r>
          </w:p>
        </w:tc>
        <w:tc>
          <w:tcPr>
            <w:tcW w:w="0" w:type="auto"/>
            <w:tcBorders>
              <w:bottom w:val="single" w:sz="4" w:space="0" w:color="auto"/>
            </w:tcBorders>
            <w:vAlign w:val="bottom"/>
          </w:tcPr>
          <w:p w14:paraId="1B0E84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2B5F3268" w14:textId="7BA6C127"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7E1D827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tcBorders>
              <w:bottom w:val="single" w:sz="4" w:space="0" w:color="auto"/>
            </w:tcBorders>
            <w:vAlign w:val="bottom"/>
          </w:tcPr>
          <w:p w14:paraId="4D230265" w14:textId="4D6F083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3B884ED" w14:textId="2B40108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tcBorders>
              <w:bottom w:val="single" w:sz="4" w:space="0" w:color="auto"/>
            </w:tcBorders>
            <w:vAlign w:val="bottom"/>
            <w:hideMark/>
          </w:tcPr>
          <w:p w14:paraId="58D02760"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44837F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.15</w:t>
            </w:r>
          </w:p>
          <w:p w14:paraId="03B820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bottom w:val="single" w:sz="4" w:space="0" w:color="auto"/>
            </w:tcBorders>
            <w:vAlign w:val="bottom"/>
            <w:hideMark/>
          </w:tcPr>
          <w:p w14:paraId="49C062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tc>
      </w:tr>
      <w:tr w:rsidR="000D7686" w:rsidRPr="003E70CA" w14:paraId="44230C1D" w14:textId="77777777" w:rsidTr="00162C01">
        <w:trPr>
          <w:trHeight w:val="737"/>
        </w:trPr>
        <w:tc>
          <w:tcPr>
            <w:tcW w:w="0" w:type="auto"/>
            <w:tcBorders>
              <w:top w:val="single" w:sz="4" w:space="0" w:color="auto"/>
            </w:tcBorders>
            <w:vAlign w:val="bottom"/>
            <w:hideMark/>
          </w:tcPr>
          <w:p w14:paraId="109F9D56" w14:textId="77777777" w:rsidR="00CA0838" w:rsidRPr="00724C35"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R²</w:t>
            </w:r>
          </w:p>
        </w:tc>
        <w:tc>
          <w:tcPr>
            <w:tcW w:w="0" w:type="auto"/>
            <w:tcBorders>
              <w:top w:val="single" w:sz="4" w:space="0" w:color="auto"/>
            </w:tcBorders>
            <w:vAlign w:val="bottom"/>
            <w:hideMark/>
          </w:tcPr>
          <w:p w14:paraId="5663B11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top w:val="single" w:sz="4" w:space="0" w:color="auto"/>
            </w:tcBorders>
            <w:vAlign w:val="bottom"/>
          </w:tcPr>
          <w:p w14:paraId="498E0983"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690FC2F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tcBorders>
              <w:top w:val="single" w:sz="4" w:space="0" w:color="auto"/>
            </w:tcBorders>
            <w:vAlign w:val="bottom"/>
          </w:tcPr>
          <w:p w14:paraId="1CB7C93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51AFE986"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649E94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32B9450D"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single" w:sz="4" w:space="0" w:color="auto"/>
            </w:tcBorders>
            <w:vAlign w:val="bottom"/>
          </w:tcPr>
          <w:p w14:paraId="089AC5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49DB83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21B1DF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FE41E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single" w:sz="4" w:space="0" w:color="auto"/>
            </w:tcBorders>
            <w:vAlign w:val="bottom"/>
          </w:tcPr>
          <w:p w14:paraId="2D7BC2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E3742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tcBorders>
              <w:top w:val="single" w:sz="4" w:space="0" w:color="auto"/>
            </w:tcBorders>
            <w:vAlign w:val="bottom"/>
          </w:tcPr>
          <w:p w14:paraId="53EC3A09"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287B4F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single" w:sz="4" w:space="0" w:color="auto"/>
            </w:tcBorders>
            <w:vAlign w:val="bottom"/>
          </w:tcPr>
          <w:p w14:paraId="1DB502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E4E88CC" w14:textId="77777777" w:rsidTr="00162C01">
        <w:trPr>
          <w:trHeight w:val="737"/>
        </w:trPr>
        <w:tc>
          <w:tcPr>
            <w:tcW w:w="0" w:type="auto"/>
            <w:tcBorders>
              <w:top w:val="nil"/>
              <w:left w:val="nil"/>
              <w:bottom w:val="single" w:sz="4" w:space="0" w:color="auto"/>
              <w:right w:val="nil"/>
            </w:tcBorders>
            <w:vAlign w:val="bottom"/>
            <w:hideMark/>
          </w:tcPr>
          <w:p w14:paraId="0F949259" w14:textId="7D45783D"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R²</w:t>
            </w:r>
          </w:p>
        </w:tc>
        <w:tc>
          <w:tcPr>
            <w:tcW w:w="0" w:type="auto"/>
            <w:tcBorders>
              <w:top w:val="nil"/>
              <w:left w:val="nil"/>
              <w:bottom w:val="single" w:sz="4" w:space="0" w:color="auto"/>
              <w:right w:val="nil"/>
            </w:tcBorders>
            <w:vAlign w:val="bottom"/>
          </w:tcPr>
          <w:p w14:paraId="51BF23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C922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B3B9E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931C1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4DE1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.028</w:t>
            </w:r>
          </w:p>
        </w:tc>
        <w:tc>
          <w:tcPr>
            <w:tcW w:w="0" w:type="auto"/>
            <w:tcBorders>
              <w:top w:val="nil"/>
              <w:left w:val="nil"/>
              <w:bottom w:val="single" w:sz="4" w:space="0" w:color="auto"/>
              <w:right w:val="nil"/>
            </w:tcBorders>
            <w:vAlign w:val="bottom"/>
          </w:tcPr>
          <w:p w14:paraId="582EB7E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351281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nil"/>
              <w:left w:val="nil"/>
              <w:bottom w:val="single" w:sz="4" w:space="0" w:color="auto"/>
              <w:right w:val="nil"/>
            </w:tcBorders>
            <w:vAlign w:val="bottom"/>
          </w:tcPr>
          <w:p w14:paraId="2B7B4BF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41E7EF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10F914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EA3DF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2FD334A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498FB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nil"/>
              <w:left w:val="nil"/>
              <w:bottom w:val="single" w:sz="4" w:space="0" w:color="auto"/>
              <w:right w:val="nil"/>
            </w:tcBorders>
            <w:vAlign w:val="bottom"/>
          </w:tcPr>
          <w:p w14:paraId="0BF0C8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F41FD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nil"/>
              <w:left w:val="nil"/>
              <w:bottom w:val="single" w:sz="4" w:space="0" w:color="auto"/>
              <w:right w:val="nil"/>
            </w:tcBorders>
            <w:vAlign w:val="bottom"/>
          </w:tcPr>
          <w:p w14:paraId="119F7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1898F919" w14:textId="77777777" w:rsidTr="00162C01">
        <w:trPr>
          <w:trHeight w:val="737"/>
        </w:trPr>
        <w:tc>
          <w:tcPr>
            <w:tcW w:w="0" w:type="auto"/>
            <w:tcBorders>
              <w:top w:val="single" w:sz="4" w:space="0" w:color="auto"/>
              <w:left w:val="nil"/>
              <w:bottom w:val="nil"/>
              <w:right w:val="nil"/>
            </w:tcBorders>
            <w:vAlign w:val="bottom"/>
            <w:hideMark/>
          </w:tcPr>
          <w:p w14:paraId="15E2B4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Post-teaching interval (I</w:t>
            </w:r>
            <w:r w:rsidRPr="003E70CA">
              <w:rPr>
                <w:rFonts w:asciiTheme="minorHAnsi" w:eastAsia="Times New Roman" w:hAnsiTheme="minorHAnsi" w:cstheme="minorHAnsi"/>
                <w:b/>
                <w:bCs/>
                <w:sz w:val="20"/>
                <w:szCs w:val="20"/>
                <w:shd w:val="clear" w:color="auto" w:fill="auto"/>
                <w:vertAlign w:val="subscript"/>
                <w:lang w:val="de-DE" w:eastAsia="de-DE"/>
              </w:rPr>
              <w:t>3</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352719C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814FC0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15616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74568A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CCBD0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0FE97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77D25F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7257D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45E87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8AF0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22D9C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AD53C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8C95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93FA28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94A66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65150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08C8C8B4" w14:textId="77777777" w:rsidTr="00162C01">
        <w:trPr>
          <w:trHeight w:val="737"/>
        </w:trPr>
        <w:tc>
          <w:tcPr>
            <w:tcW w:w="0" w:type="auto"/>
            <w:vAlign w:val="bottom"/>
            <w:hideMark/>
          </w:tcPr>
          <w:p w14:paraId="3F98E5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7A4CE5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388DF053" w14:textId="601B974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3849638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27B7DBE"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0693C41C" w14:textId="4FFA779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6DD710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EAC96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.80</w:t>
            </w:r>
          </w:p>
        </w:tc>
        <w:tc>
          <w:tcPr>
            <w:tcW w:w="0" w:type="auto"/>
            <w:vAlign w:val="bottom"/>
            <w:hideMark/>
          </w:tcPr>
          <w:p w14:paraId="6E0C6F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E0F73F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61E1A3A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hideMark/>
          </w:tcPr>
          <w:p w14:paraId="284F0E90" w14:textId="37B235F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.09</w:t>
            </w:r>
          </w:p>
          <w:p w14:paraId="7BEE713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5795E9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vAlign w:val="bottom"/>
            <w:hideMark/>
          </w:tcPr>
          <w:p w14:paraId="1C2D743C" w14:textId="3EA1049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6D0E4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66EB751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vAlign w:val="bottom"/>
            <w:hideMark/>
          </w:tcPr>
          <w:p w14:paraId="71F721FB" w14:textId="4789262B"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30DF9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BB16B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.89</w:t>
            </w:r>
          </w:p>
        </w:tc>
        <w:tc>
          <w:tcPr>
            <w:tcW w:w="0" w:type="auto"/>
            <w:vAlign w:val="bottom"/>
            <w:hideMark/>
          </w:tcPr>
          <w:p w14:paraId="30644E21" w14:textId="11EBCD7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.01</w:t>
            </w:r>
          </w:p>
          <w:p w14:paraId="131606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4EFAC34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.91</w:t>
            </w:r>
          </w:p>
        </w:tc>
        <w:tc>
          <w:tcPr>
            <w:tcW w:w="0" w:type="auto"/>
            <w:vAlign w:val="bottom"/>
            <w:hideMark/>
          </w:tcPr>
          <w:p w14:paraId="05226891" w14:textId="1DE2D5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.07</w:t>
            </w:r>
          </w:p>
          <w:p w14:paraId="14123A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A4CA0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r>
      <w:tr w:rsidR="000D7686" w:rsidRPr="003E70CA" w14:paraId="44C69D8F" w14:textId="77777777" w:rsidTr="00162C01">
        <w:trPr>
          <w:trHeight w:val="1023"/>
        </w:trPr>
        <w:tc>
          <w:tcPr>
            <w:tcW w:w="0" w:type="auto"/>
            <w:vAlign w:val="bottom"/>
            <w:hideMark/>
          </w:tcPr>
          <w:p w14:paraId="19C85D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36A8CC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hideMark/>
          </w:tcPr>
          <w:p w14:paraId="04AA95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F28CA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AE374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2FA4E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79842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074BF3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07BC48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5D41E9AA" w14:textId="348225C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64825095" w14:textId="0DEE0A1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(.009)</w:t>
            </w:r>
          </w:p>
        </w:tc>
        <w:tc>
          <w:tcPr>
            <w:tcW w:w="0" w:type="auto"/>
            <w:vAlign w:val="bottom"/>
            <w:hideMark/>
          </w:tcPr>
          <w:p w14:paraId="765A5F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tc>
        <w:tc>
          <w:tcPr>
            <w:tcW w:w="0" w:type="auto"/>
            <w:vAlign w:val="bottom"/>
            <w:hideMark/>
          </w:tcPr>
          <w:p w14:paraId="04074B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26DD5E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6C7B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DCC77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280811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5F1CA46F" w14:textId="4718B412"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68DD31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8C3F341" w14:textId="1D31FA3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6057BB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20B116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r>
      <w:tr w:rsidR="000D7686" w:rsidRPr="003E70CA" w14:paraId="18510F42" w14:textId="77777777" w:rsidTr="005460B2">
        <w:trPr>
          <w:trHeight w:val="737"/>
        </w:trPr>
        <w:tc>
          <w:tcPr>
            <w:tcW w:w="0" w:type="auto"/>
            <w:tcBorders>
              <w:bottom w:val="single" w:sz="4" w:space="0" w:color="auto"/>
            </w:tcBorders>
            <w:vAlign w:val="bottom"/>
            <w:hideMark/>
          </w:tcPr>
          <w:p w14:paraId="129754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528481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hideMark/>
          </w:tcPr>
          <w:p w14:paraId="405EBA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0D27B8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7E465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00BDA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D5D2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309898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FED68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1C9BFB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CC1B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283E75B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p>
        </w:tc>
        <w:tc>
          <w:tcPr>
            <w:tcW w:w="0" w:type="auto"/>
            <w:gridSpan w:val="2"/>
            <w:tcBorders>
              <w:bottom w:val="single" w:sz="4" w:space="0" w:color="auto"/>
            </w:tcBorders>
            <w:vAlign w:val="bottom"/>
            <w:hideMark/>
          </w:tcPr>
          <w:p w14:paraId="7F37A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tcBorders>
              <w:bottom w:val="single" w:sz="4" w:space="0" w:color="auto"/>
            </w:tcBorders>
            <w:vAlign w:val="bottom"/>
          </w:tcPr>
          <w:p w14:paraId="151F03A6" w14:textId="6F75BC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472D1E8C" w14:textId="4B4C3FC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28F9B9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tcBorders>
              <w:bottom w:val="single" w:sz="4" w:space="0" w:color="auto"/>
            </w:tcBorders>
            <w:vAlign w:val="bottom"/>
            <w:hideMark/>
          </w:tcPr>
          <w:p w14:paraId="0F42B9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p w14:paraId="0DCB049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tcBorders>
              <w:bottom w:val="single" w:sz="4" w:space="0" w:color="auto"/>
            </w:tcBorders>
            <w:vAlign w:val="bottom"/>
            <w:hideMark/>
          </w:tcPr>
          <w:p w14:paraId="407C75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.27</w:t>
            </w:r>
          </w:p>
        </w:tc>
        <w:tc>
          <w:tcPr>
            <w:tcW w:w="0" w:type="auto"/>
            <w:tcBorders>
              <w:bottom w:val="single" w:sz="4" w:space="0" w:color="auto"/>
            </w:tcBorders>
            <w:vAlign w:val="bottom"/>
          </w:tcPr>
          <w:p w14:paraId="01A2EC75" w14:textId="1086AC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947B0A4" w14:textId="540A520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6E5044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r>
      <w:tr w:rsidR="000D7686" w:rsidRPr="003E70CA" w14:paraId="55FC2B93" w14:textId="77777777" w:rsidTr="005460B2">
        <w:trPr>
          <w:trHeight w:val="737"/>
        </w:trPr>
        <w:tc>
          <w:tcPr>
            <w:tcW w:w="0" w:type="auto"/>
            <w:tcBorders>
              <w:top w:val="single" w:sz="4" w:space="0" w:color="auto"/>
            </w:tcBorders>
            <w:vAlign w:val="bottom"/>
            <w:hideMark/>
          </w:tcPr>
          <w:p w14:paraId="78C315D7" w14:textId="77777777"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6F29C2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hideMark/>
          </w:tcPr>
          <w:p w14:paraId="300A45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5186E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single" w:sz="4" w:space="0" w:color="auto"/>
            </w:tcBorders>
            <w:vAlign w:val="bottom"/>
          </w:tcPr>
          <w:p w14:paraId="6554172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60896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.043</w:t>
            </w:r>
          </w:p>
        </w:tc>
        <w:tc>
          <w:tcPr>
            <w:tcW w:w="0" w:type="auto"/>
            <w:tcBorders>
              <w:top w:val="single" w:sz="4" w:space="0" w:color="auto"/>
            </w:tcBorders>
            <w:vAlign w:val="bottom"/>
          </w:tcPr>
          <w:p w14:paraId="728163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8E5DE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.020</w:t>
            </w:r>
          </w:p>
        </w:tc>
        <w:tc>
          <w:tcPr>
            <w:tcW w:w="0" w:type="auto"/>
            <w:tcBorders>
              <w:top w:val="single" w:sz="4" w:space="0" w:color="auto"/>
            </w:tcBorders>
            <w:vAlign w:val="bottom"/>
          </w:tcPr>
          <w:p w14:paraId="55926B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D43B1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tcBorders>
              <w:top w:val="single" w:sz="4" w:space="0" w:color="auto"/>
            </w:tcBorders>
            <w:vAlign w:val="bottom"/>
          </w:tcPr>
          <w:p w14:paraId="58FB6B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061C95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0276F77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9003B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hideMark/>
          </w:tcPr>
          <w:p w14:paraId="08F056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07431A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.023</w:t>
            </w:r>
          </w:p>
        </w:tc>
        <w:tc>
          <w:tcPr>
            <w:tcW w:w="0" w:type="auto"/>
            <w:tcBorders>
              <w:top w:val="single" w:sz="4" w:space="0" w:color="auto"/>
            </w:tcBorders>
            <w:vAlign w:val="bottom"/>
          </w:tcPr>
          <w:p w14:paraId="345257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C942DED" w14:textId="77777777" w:rsidTr="00162C01">
        <w:trPr>
          <w:trHeight w:val="737"/>
        </w:trPr>
        <w:tc>
          <w:tcPr>
            <w:tcW w:w="0" w:type="auto"/>
            <w:tcBorders>
              <w:top w:val="nil"/>
              <w:left w:val="nil"/>
              <w:bottom w:val="single" w:sz="4" w:space="0" w:color="auto"/>
              <w:right w:val="nil"/>
            </w:tcBorders>
            <w:vAlign w:val="bottom"/>
            <w:hideMark/>
          </w:tcPr>
          <w:p w14:paraId="4620784D" w14:textId="6390337F"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66B3E9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1F212B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5680F7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9CC6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56C825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top w:val="nil"/>
              <w:left w:val="nil"/>
              <w:bottom w:val="single" w:sz="4" w:space="0" w:color="auto"/>
              <w:right w:val="nil"/>
            </w:tcBorders>
            <w:vAlign w:val="bottom"/>
          </w:tcPr>
          <w:p w14:paraId="7ED05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AB03A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.019</w:t>
            </w:r>
          </w:p>
        </w:tc>
        <w:tc>
          <w:tcPr>
            <w:tcW w:w="0" w:type="auto"/>
            <w:tcBorders>
              <w:top w:val="nil"/>
              <w:left w:val="nil"/>
              <w:bottom w:val="single" w:sz="4" w:space="0" w:color="auto"/>
              <w:right w:val="nil"/>
            </w:tcBorders>
            <w:vAlign w:val="bottom"/>
          </w:tcPr>
          <w:p w14:paraId="75C694F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E4ED84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gridSpan w:val="2"/>
            <w:tcBorders>
              <w:top w:val="nil"/>
              <w:left w:val="nil"/>
              <w:bottom w:val="single" w:sz="4" w:space="0" w:color="auto"/>
              <w:right w:val="nil"/>
            </w:tcBorders>
            <w:vAlign w:val="bottom"/>
          </w:tcPr>
          <w:p w14:paraId="11CCB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75AA4A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nil"/>
              <w:left w:val="nil"/>
              <w:bottom w:val="single" w:sz="4" w:space="0" w:color="auto"/>
              <w:right w:val="nil"/>
            </w:tcBorders>
            <w:vAlign w:val="bottom"/>
          </w:tcPr>
          <w:p w14:paraId="210580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B1064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.056</w:t>
            </w:r>
          </w:p>
        </w:tc>
        <w:tc>
          <w:tcPr>
            <w:tcW w:w="0" w:type="auto"/>
            <w:tcBorders>
              <w:top w:val="nil"/>
              <w:left w:val="nil"/>
              <w:bottom w:val="single" w:sz="4" w:space="0" w:color="auto"/>
              <w:right w:val="nil"/>
            </w:tcBorders>
            <w:vAlign w:val="bottom"/>
          </w:tcPr>
          <w:p w14:paraId="6EF024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DC01F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.022</w:t>
            </w:r>
          </w:p>
        </w:tc>
        <w:tc>
          <w:tcPr>
            <w:tcW w:w="0" w:type="auto"/>
            <w:tcBorders>
              <w:top w:val="nil"/>
              <w:left w:val="nil"/>
              <w:bottom w:val="single" w:sz="4" w:space="0" w:color="auto"/>
              <w:right w:val="nil"/>
            </w:tcBorders>
            <w:vAlign w:val="bottom"/>
          </w:tcPr>
          <w:p w14:paraId="1E8E85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89CD09E" w14:textId="77777777" w:rsidTr="00162C01">
        <w:trPr>
          <w:trHeight w:val="737"/>
        </w:trPr>
        <w:tc>
          <w:tcPr>
            <w:tcW w:w="0" w:type="auto"/>
            <w:tcBorders>
              <w:top w:val="single" w:sz="4" w:space="0" w:color="auto"/>
              <w:left w:val="nil"/>
              <w:bottom w:val="nil"/>
              <w:right w:val="nil"/>
            </w:tcBorders>
            <w:vAlign w:val="bottom"/>
            <w:hideMark/>
          </w:tcPr>
          <w:p w14:paraId="3BB2B8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Interview interval (I</w:t>
            </w:r>
            <w:r w:rsidRPr="003E70CA">
              <w:rPr>
                <w:rFonts w:asciiTheme="minorHAnsi" w:eastAsia="Times New Roman" w:hAnsiTheme="minorHAnsi" w:cstheme="minorHAnsi"/>
                <w:b/>
                <w:bCs/>
                <w:sz w:val="20"/>
                <w:szCs w:val="20"/>
                <w:shd w:val="clear" w:color="auto" w:fill="auto"/>
                <w:vertAlign w:val="subscript"/>
                <w:lang w:val="de-DE" w:eastAsia="de-DE"/>
              </w:rPr>
              <w:t>4</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6BA3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66C207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D2673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72C183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1AA5CD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FB8499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BEB38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9F603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E014F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33558D6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41E25D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39FA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00D89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63ECC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7E508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EE314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648231E" w14:textId="77777777" w:rsidTr="00162C01">
        <w:trPr>
          <w:trHeight w:val="737"/>
        </w:trPr>
        <w:tc>
          <w:tcPr>
            <w:tcW w:w="0" w:type="auto"/>
            <w:vAlign w:val="bottom"/>
            <w:hideMark/>
          </w:tcPr>
          <w:p w14:paraId="42FC17D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Teaching   </w:t>
            </w:r>
          </w:p>
          <w:p w14:paraId="5C2B4FC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A12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p w14:paraId="34EAD96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0A38D7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D765BBB" w14:textId="11FB81A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10A9DE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FC74F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7C4D08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40EA820E" w14:textId="53F57C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7F8C30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402B6BB1" w14:textId="0804CADD"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.23</w:t>
            </w:r>
          </w:p>
          <w:p w14:paraId="5CCF3C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5FDDA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19C64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674831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57951A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E140225" w14:textId="57A5434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.14</w:t>
            </w:r>
          </w:p>
          <w:p w14:paraId="30A2EE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59633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tc>
        <w:tc>
          <w:tcPr>
            <w:tcW w:w="0" w:type="auto"/>
            <w:vAlign w:val="bottom"/>
          </w:tcPr>
          <w:p w14:paraId="1E48EC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7F1CE4A" w14:textId="7FBB5BB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283C1E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hideMark/>
          </w:tcPr>
          <w:p w14:paraId="33B38128" w14:textId="484A56B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086EB0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96798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tc>
      </w:tr>
      <w:tr w:rsidR="000D7686" w:rsidRPr="003E70CA" w14:paraId="08DDDEC8" w14:textId="77777777" w:rsidTr="00162C01">
        <w:trPr>
          <w:trHeight w:val="737"/>
        </w:trPr>
        <w:tc>
          <w:tcPr>
            <w:tcW w:w="0" w:type="auto"/>
            <w:vAlign w:val="bottom"/>
            <w:hideMark/>
          </w:tcPr>
          <w:p w14:paraId="087810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114B6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12A756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AE63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342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C0C637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24F7111" w14:textId="6BCD623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4CB16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4CDE65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.66</w:t>
            </w:r>
          </w:p>
        </w:tc>
        <w:tc>
          <w:tcPr>
            <w:tcW w:w="0" w:type="auto"/>
            <w:vAlign w:val="bottom"/>
            <w:hideMark/>
          </w:tcPr>
          <w:p w14:paraId="0AF885BF" w14:textId="72B9C6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7B2FAB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6ED919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.52</w:t>
            </w:r>
          </w:p>
        </w:tc>
        <w:tc>
          <w:tcPr>
            <w:tcW w:w="0" w:type="auto"/>
            <w:vAlign w:val="bottom"/>
          </w:tcPr>
          <w:p w14:paraId="19B4632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384D6B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2E33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06D2D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76AA7D5" w14:textId="67F6E41F"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.06</w:t>
            </w:r>
          </w:p>
          <w:p w14:paraId="656ABB07" w14:textId="09E9623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vAlign w:val="bottom"/>
            <w:hideMark/>
          </w:tcPr>
          <w:p w14:paraId="4A95E8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c>
          <w:tcPr>
            <w:tcW w:w="0" w:type="auto"/>
            <w:vAlign w:val="bottom"/>
            <w:hideMark/>
          </w:tcPr>
          <w:p w14:paraId="740D80E8" w14:textId="10F94A01"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.12</w:t>
            </w:r>
          </w:p>
          <w:p w14:paraId="451728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47DCAE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42441354" w14:textId="77777777" w:rsidTr="005460B2">
        <w:trPr>
          <w:trHeight w:val="737"/>
        </w:trPr>
        <w:tc>
          <w:tcPr>
            <w:tcW w:w="0" w:type="auto"/>
            <w:tcBorders>
              <w:bottom w:val="single" w:sz="4" w:space="0" w:color="auto"/>
            </w:tcBorders>
            <w:vAlign w:val="bottom"/>
            <w:hideMark/>
          </w:tcPr>
          <w:p w14:paraId="42B850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33F476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448109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56881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548885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A336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2702A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40E8B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D195C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0F50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F99AA5" w14:textId="6AAD6CD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79AE9B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gridSpan w:val="2"/>
            <w:tcBorders>
              <w:bottom w:val="single" w:sz="4" w:space="0" w:color="auto"/>
            </w:tcBorders>
            <w:vAlign w:val="bottom"/>
            <w:hideMark/>
          </w:tcPr>
          <w:p w14:paraId="3A88163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.85</w:t>
            </w:r>
          </w:p>
        </w:tc>
        <w:tc>
          <w:tcPr>
            <w:tcW w:w="0" w:type="auto"/>
            <w:tcBorders>
              <w:bottom w:val="single" w:sz="4" w:space="0" w:color="auto"/>
            </w:tcBorders>
            <w:vAlign w:val="bottom"/>
            <w:hideMark/>
          </w:tcPr>
          <w:p w14:paraId="11C8F59A" w14:textId="70E94F5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.13</w:t>
            </w:r>
          </w:p>
          <w:p w14:paraId="6582E2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693ADBC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.29</w:t>
            </w:r>
          </w:p>
        </w:tc>
        <w:tc>
          <w:tcPr>
            <w:tcW w:w="0" w:type="auto"/>
            <w:tcBorders>
              <w:bottom w:val="single" w:sz="4" w:space="0" w:color="auto"/>
            </w:tcBorders>
            <w:vAlign w:val="bottom"/>
          </w:tcPr>
          <w:p w14:paraId="120E0184" w14:textId="4FEB3C8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B82FEA7" w14:textId="41B0DE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(.052)</w:t>
            </w:r>
          </w:p>
        </w:tc>
        <w:tc>
          <w:tcPr>
            <w:tcW w:w="0" w:type="auto"/>
            <w:tcBorders>
              <w:bottom w:val="single" w:sz="4" w:space="0" w:color="auto"/>
            </w:tcBorders>
            <w:vAlign w:val="bottom"/>
            <w:hideMark/>
          </w:tcPr>
          <w:p w14:paraId="3B7007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53D650B2" w14:textId="2E713B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.16</w:t>
            </w:r>
          </w:p>
          <w:p w14:paraId="5FE2B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169737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.20</w:t>
            </w:r>
          </w:p>
        </w:tc>
      </w:tr>
      <w:tr w:rsidR="000D7686" w:rsidRPr="003E70CA" w14:paraId="27C63B73" w14:textId="77777777" w:rsidTr="005460B2">
        <w:trPr>
          <w:trHeight w:val="737"/>
        </w:trPr>
        <w:tc>
          <w:tcPr>
            <w:tcW w:w="0" w:type="auto"/>
            <w:tcBorders>
              <w:top w:val="single" w:sz="4" w:space="0" w:color="auto"/>
            </w:tcBorders>
            <w:vAlign w:val="bottom"/>
            <w:hideMark/>
          </w:tcPr>
          <w:p w14:paraId="48A65A47"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 xml:space="preserve"> 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30E22A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tcPr>
          <w:p w14:paraId="6F8C74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A4D40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00A80C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9F2B9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.060</w:t>
            </w:r>
          </w:p>
        </w:tc>
        <w:tc>
          <w:tcPr>
            <w:tcW w:w="0" w:type="auto"/>
            <w:tcBorders>
              <w:top w:val="single" w:sz="4" w:space="0" w:color="auto"/>
            </w:tcBorders>
            <w:vAlign w:val="bottom"/>
          </w:tcPr>
          <w:p w14:paraId="7FC50F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6008A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tcBorders>
              <w:top w:val="single" w:sz="4" w:space="0" w:color="auto"/>
            </w:tcBorders>
            <w:vAlign w:val="bottom"/>
          </w:tcPr>
          <w:p w14:paraId="1DCB72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0FC4DF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gridSpan w:val="2"/>
            <w:tcBorders>
              <w:top w:val="single" w:sz="4" w:space="0" w:color="auto"/>
            </w:tcBorders>
            <w:vAlign w:val="bottom"/>
          </w:tcPr>
          <w:p w14:paraId="0A46D54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A706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.054</w:t>
            </w:r>
          </w:p>
        </w:tc>
        <w:tc>
          <w:tcPr>
            <w:tcW w:w="0" w:type="auto"/>
            <w:tcBorders>
              <w:top w:val="single" w:sz="4" w:space="0" w:color="auto"/>
            </w:tcBorders>
            <w:vAlign w:val="bottom"/>
          </w:tcPr>
          <w:p w14:paraId="260B62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DE0A4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.061</w:t>
            </w:r>
          </w:p>
        </w:tc>
        <w:tc>
          <w:tcPr>
            <w:tcW w:w="0" w:type="auto"/>
            <w:tcBorders>
              <w:top w:val="single" w:sz="4" w:space="0" w:color="auto"/>
            </w:tcBorders>
            <w:vAlign w:val="bottom"/>
          </w:tcPr>
          <w:p w14:paraId="4E0640C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0EF55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.069</w:t>
            </w:r>
          </w:p>
        </w:tc>
        <w:tc>
          <w:tcPr>
            <w:tcW w:w="0" w:type="auto"/>
            <w:tcBorders>
              <w:top w:val="single" w:sz="4" w:space="0" w:color="auto"/>
            </w:tcBorders>
            <w:vAlign w:val="bottom"/>
          </w:tcPr>
          <w:p w14:paraId="58AE0A1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F0B4C5A" w14:textId="77777777" w:rsidTr="00162C01">
        <w:trPr>
          <w:trHeight w:val="737"/>
        </w:trPr>
        <w:tc>
          <w:tcPr>
            <w:tcW w:w="0" w:type="auto"/>
            <w:tcBorders>
              <w:top w:val="nil"/>
              <w:left w:val="nil"/>
              <w:bottom w:val="single" w:sz="4" w:space="0" w:color="auto"/>
              <w:right w:val="nil"/>
            </w:tcBorders>
            <w:vAlign w:val="bottom"/>
            <w:hideMark/>
          </w:tcPr>
          <w:p w14:paraId="7AE3607F" w14:textId="2E146B9A"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7FF9F16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2AEF3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CC5410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65C85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68234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nil"/>
              <w:left w:val="nil"/>
              <w:bottom w:val="single" w:sz="4" w:space="0" w:color="auto"/>
              <w:right w:val="nil"/>
            </w:tcBorders>
            <w:vAlign w:val="bottom"/>
          </w:tcPr>
          <w:p w14:paraId="1C21A1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130E69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5C0AB4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1BD57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77D547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4C21A3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.014</w:t>
            </w:r>
          </w:p>
        </w:tc>
        <w:tc>
          <w:tcPr>
            <w:tcW w:w="0" w:type="auto"/>
            <w:tcBorders>
              <w:top w:val="nil"/>
              <w:left w:val="nil"/>
              <w:bottom w:val="single" w:sz="4" w:space="0" w:color="auto"/>
              <w:right w:val="nil"/>
            </w:tcBorders>
            <w:vAlign w:val="bottom"/>
          </w:tcPr>
          <w:p w14:paraId="418542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05D19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tcBorders>
              <w:top w:val="nil"/>
              <w:left w:val="nil"/>
              <w:bottom w:val="single" w:sz="4" w:space="0" w:color="auto"/>
              <w:right w:val="nil"/>
            </w:tcBorders>
            <w:vAlign w:val="bottom"/>
          </w:tcPr>
          <w:p w14:paraId="7EB0FE0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70F91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.029</w:t>
            </w:r>
          </w:p>
        </w:tc>
        <w:tc>
          <w:tcPr>
            <w:tcW w:w="0" w:type="auto"/>
            <w:tcBorders>
              <w:top w:val="nil"/>
              <w:left w:val="nil"/>
              <w:bottom w:val="single" w:sz="4" w:space="0" w:color="auto"/>
              <w:right w:val="nil"/>
            </w:tcBorders>
            <w:vAlign w:val="bottom"/>
          </w:tcPr>
          <w:p w14:paraId="5B5034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74BC19C2" w14:textId="77777777" w:rsidTr="00162C01">
        <w:trPr>
          <w:trHeight w:val="921"/>
        </w:trPr>
        <w:tc>
          <w:tcPr>
            <w:tcW w:w="0" w:type="auto"/>
            <w:tcBorders>
              <w:top w:val="single" w:sz="4" w:space="0" w:color="auto"/>
              <w:left w:val="nil"/>
              <w:bottom w:val="nil"/>
              <w:right w:val="nil"/>
            </w:tcBorders>
            <w:vAlign w:val="bottom"/>
            <w:hideMark/>
          </w:tcPr>
          <w:p w14:paraId="5F7CF3E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End interval (I</w:t>
            </w:r>
            <w:r w:rsidRPr="003E70CA">
              <w:rPr>
                <w:rFonts w:asciiTheme="minorHAnsi" w:eastAsia="Times New Roman" w:hAnsiTheme="minorHAnsi" w:cstheme="minorHAnsi"/>
                <w:b/>
                <w:bCs/>
                <w:sz w:val="20"/>
                <w:szCs w:val="20"/>
                <w:shd w:val="clear" w:color="auto" w:fill="auto"/>
                <w:vertAlign w:val="subscript"/>
                <w:lang w:val="de-DE" w:eastAsia="de-DE"/>
              </w:rPr>
              <w:t>5</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7A501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02891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F61A3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DA94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798DE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5455E3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3B22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4ADBB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05FF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38927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A570D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B5C0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FB92A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D8F69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1C49F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27CBA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DFE573E" w14:textId="77777777" w:rsidTr="00162C01">
        <w:trPr>
          <w:trHeight w:val="525"/>
        </w:trPr>
        <w:tc>
          <w:tcPr>
            <w:tcW w:w="0" w:type="auto"/>
            <w:vAlign w:val="bottom"/>
            <w:hideMark/>
          </w:tcPr>
          <w:p w14:paraId="6F3516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2B66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B878F2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A8B6D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vAlign w:val="bottom"/>
            <w:hideMark/>
          </w:tcPr>
          <w:p w14:paraId="02054E7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209F8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245CBF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2F92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.32</w:t>
            </w:r>
          </w:p>
        </w:tc>
        <w:tc>
          <w:tcPr>
            <w:tcW w:w="0" w:type="auto"/>
            <w:vAlign w:val="bottom"/>
            <w:hideMark/>
          </w:tcPr>
          <w:p w14:paraId="5D058F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396F1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4D308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tcPr>
          <w:p w14:paraId="5EF3BB8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p w14:paraId="1233A26F" w14:textId="60138F94"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1EB43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19923A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.09</w:t>
            </w:r>
          </w:p>
          <w:p w14:paraId="19E474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gridSpan w:val="2"/>
            <w:vAlign w:val="bottom"/>
          </w:tcPr>
          <w:p w14:paraId="6C5FA8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.46</w:t>
            </w:r>
          </w:p>
          <w:p w14:paraId="2CD198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7FC946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67B4CC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E0B73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hideMark/>
          </w:tcPr>
          <w:p w14:paraId="3860E2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77E8B1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34F23B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vAlign w:val="bottom"/>
          </w:tcPr>
          <w:p w14:paraId="4BDFE1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1A2F3B5A" w14:textId="56D4AE1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104BE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.33</w:t>
            </w:r>
          </w:p>
        </w:tc>
      </w:tr>
      <w:tr w:rsidR="000D7686" w:rsidRPr="003E70CA" w14:paraId="4D8FCB8F" w14:textId="77777777" w:rsidTr="00162C01">
        <w:trPr>
          <w:trHeight w:val="987"/>
        </w:trPr>
        <w:tc>
          <w:tcPr>
            <w:tcW w:w="0" w:type="auto"/>
            <w:vAlign w:val="bottom"/>
            <w:hideMark/>
          </w:tcPr>
          <w:p w14:paraId="3165D7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2B001B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3E2069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C6991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8F053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6B9C96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07079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p w14:paraId="45EEC1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(.035)</w:t>
            </w:r>
          </w:p>
        </w:tc>
        <w:tc>
          <w:tcPr>
            <w:tcW w:w="0" w:type="auto"/>
            <w:vAlign w:val="bottom"/>
            <w:hideMark/>
          </w:tcPr>
          <w:p w14:paraId="7374F9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.60</w:t>
            </w:r>
          </w:p>
        </w:tc>
        <w:tc>
          <w:tcPr>
            <w:tcW w:w="0" w:type="auto"/>
            <w:vAlign w:val="bottom"/>
          </w:tcPr>
          <w:p w14:paraId="699CC7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.19</w:t>
            </w:r>
          </w:p>
          <w:p w14:paraId="67BF6A37" w14:textId="1BB4FB63"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355AA5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vAlign w:val="bottom"/>
          </w:tcPr>
          <w:p w14:paraId="71920A8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0AAAB7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24DCC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B72D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75249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15242ADB" w14:textId="58DA267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(.037)</w:t>
            </w:r>
          </w:p>
        </w:tc>
        <w:tc>
          <w:tcPr>
            <w:tcW w:w="0" w:type="auto"/>
            <w:vAlign w:val="bottom"/>
            <w:hideMark/>
          </w:tcPr>
          <w:p w14:paraId="278CC8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tcPr>
          <w:p w14:paraId="5EF313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E811AA1" w14:textId="259CE7F8"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49E768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r>
      <w:tr w:rsidR="000D7686" w:rsidRPr="003E70CA" w14:paraId="00DE048C" w14:textId="77777777" w:rsidTr="00162C01">
        <w:trPr>
          <w:trHeight w:val="737"/>
        </w:trPr>
        <w:tc>
          <w:tcPr>
            <w:tcW w:w="0" w:type="auto"/>
            <w:tcBorders>
              <w:bottom w:val="single" w:sz="4" w:space="0" w:color="auto"/>
            </w:tcBorders>
            <w:vAlign w:val="bottom"/>
            <w:hideMark/>
          </w:tcPr>
          <w:p w14:paraId="20810B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11921D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2D8997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27C09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7613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DC7B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4819A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B1B929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BD3A3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451C6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535FA31D" w14:textId="72A1E6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.11</w:t>
            </w:r>
          </w:p>
          <w:p w14:paraId="170167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(.039)</w:t>
            </w:r>
          </w:p>
        </w:tc>
        <w:tc>
          <w:tcPr>
            <w:tcW w:w="0" w:type="auto"/>
            <w:gridSpan w:val="2"/>
            <w:tcBorders>
              <w:bottom w:val="single" w:sz="4" w:space="0" w:color="auto"/>
            </w:tcBorders>
            <w:vAlign w:val="bottom"/>
            <w:hideMark/>
          </w:tcPr>
          <w:p w14:paraId="2BEC88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.38</w:t>
            </w:r>
          </w:p>
        </w:tc>
        <w:tc>
          <w:tcPr>
            <w:tcW w:w="0" w:type="auto"/>
            <w:tcBorders>
              <w:bottom w:val="single" w:sz="4" w:space="0" w:color="auto"/>
            </w:tcBorders>
            <w:vAlign w:val="bottom"/>
            <w:hideMark/>
          </w:tcPr>
          <w:p w14:paraId="2C339E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5348BE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28C7DC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tcBorders>
              <w:bottom w:val="single" w:sz="4" w:space="0" w:color="auto"/>
            </w:tcBorders>
            <w:vAlign w:val="bottom"/>
          </w:tcPr>
          <w:p w14:paraId="167131AE" w14:textId="091882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.10</w:t>
            </w:r>
          </w:p>
          <w:p w14:paraId="777166D5" w14:textId="69A862EE"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bottom w:val="single" w:sz="4" w:space="0" w:color="auto"/>
            </w:tcBorders>
            <w:vAlign w:val="bottom"/>
            <w:hideMark/>
          </w:tcPr>
          <w:p w14:paraId="5482F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tcBorders>
              <w:bottom w:val="single" w:sz="4" w:space="0" w:color="auto"/>
            </w:tcBorders>
            <w:vAlign w:val="bottom"/>
          </w:tcPr>
          <w:p w14:paraId="3E8E27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.16</w:t>
            </w:r>
          </w:p>
          <w:p w14:paraId="25FE9920" w14:textId="056BEA9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334533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tc>
      </w:tr>
      <w:tr w:rsidR="000D7686" w:rsidRPr="003E70CA" w14:paraId="24963ED1" w14:textId="77777777" w:rsidTr="00162C01">
        <w:trPr>
          <w:trHeight w:val="737"/>
        </w:trPr>
        <w:tc>
          <w:tcPr>
            <w:tcW w:w="0" w:type="auto"/>
            <w:tcBorders>
              <w:top w:val="single" w:sz="4" w:space="0" w:color="auto"/>
            </w:tcBorders>
            <w:vAlign w:val="bottom"/>
            <w:hideMark/>
          </w:tcPr>
          <w:p w14:paraId="60611525" w14:textId="77777777" w:rsidR="00CA0838" w:rsidRPr="00162C01"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077525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34333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D08B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43B329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B41D6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top w:val="single" w:sz="4" w:space="0" w:color="auto"/>
            </w:tcBorders>
            <w:vAlign w:val="bottom"/>
          </w:tcPr>
          <w:p w14:paraId="37BFDE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6D7A2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.053</w:t>
            </w:r>
          </w:p>
        </w:tc>
        <w:tc>
          <w:tcPr>
            <w:tcW w:w="0" w:type="auto"/>
            <w:tcBorders>
              <w:top w:val="single" w:sz="4" w:space="0" w:color="auto"/>
            </w:tcBorders>
            <w:vAlign w:val="bottom"/>
          </w:tcPr>
          <w:p w14:paraId="2988C7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62EE3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115A28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AC118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.025</w:t>
            </w:r>
          </w:p>
        </w:tc>
        <w:tc>
          <w:tcPr>
            <w:tcW w:w="0" w:type="auto"/>
            <w:tcBorders>
              <w:top w:val="single" w:sz="4" w:space="0" w:color="auto"/>
            </w:tcBorders>
            <w:vAlign w:val="bottom"/>
          </w:tcPr>
          <w:p w14:paraId="6CE25D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24F5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7BFD6A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E727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.078</w:t>
            </w:r>
          </w:p>
        </w:tc>
        <w:tc>
          <w:tcPr>
            <w:tcW w:w="0" w:type="auto"/>
            <w:tcBorders>
              <w:top w:val="single" w:sz="4" w:space="0" w:color="auto"/>
            </w:tcBorders>
            <w:vAlign w:val="bottom"/>
          </w:tcPr>
          <w:p w14:paraId="15DEEF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6FB710D2" w14:textId="77777777" w:rsidTr="00162C01">
        <w:trPr>
          <w:trHeight w:val="737"/>
        </w:trPr>
        <w:tc>
          <w:tcPr>
            <w:tcW w:w="0" w:type="auto"/>
            <w:vAlign w:val="bottom"/>
            <w:hideMark/>
          </w:tcPr>
          <w:p w14:paraId="32F49871" w14:textId="2B9658B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vAlign w:val="bottom"/>
          </w:tcPr>
          <w:p w14:paraId="6C88E99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B7604B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99FEF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67C5D0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AEA8A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vAlign w:val="bottom"/>
          </w:tcPr>
          <w:p w14:paraId="02E240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CCCC5D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vAlign w:val="bottom"/>
          </w:tcPr>
          <w:p w14:paraId="16CECB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6725FD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gridSpan w:val="2"/>
            <w:vAlign w:val="bottom"/>
          </w:tcPr>
          <w:p w14:paraId="3CD3E1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779D5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vAlign w:val="bottom"/>
          </w:tcPr>
          <w:p w14:paraId="080711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231C3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vAlign w:val="bottom"/>
          </w:tcPr>
          <w:p w14:paraId="1A1862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48D25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.065</w:t>
            </w:r>
          </w:p>
        </w:tc>
        <w:tc>
          <w:tcPr>
            <w:tcW w:w="0" w:type="auto"/>
            <w:vAlign w:val="bottom"/>
          </w:tcPr>
          <w:p w14:paraId="25E8D1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CA0838" w:rsidRPr="003E70CA" w14:paraId="63104E9C" w14:textId="77777777" w:rsidTr="00162C01">
        <w:trPr>
          <w:trHeight w:val="917"/>
        </w:trPr>
        <w:tc>
          <w:tcPr>
            <w:tcW w:w="0" w:type="auto"/>
            <w:gridSpan w:val="18"/>
            <w:tcBorders>
              <w:left w:val="nil"/>
              <w:right w:val="nil"/>
            </w:tcBorders>
            <w:vAlign w:val="center"/>
          </w:tcPr>
          <w:p w14:paraId="5F8673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br/>
            </w:r>
            <w:r w:rsidRPr="003E70CA">
              <w:rPr>
                <w:rFonts w:asciiTheme="minorHAnsi" w:eastAsia="Times New Roman" w:hAnsiTheme="minorHAnsi" w:cstheme="minorHAnsi"/>
                <w:i/>
                <w:iCs/>
                <w:sz w:val="20"/>
                <w:szCs w:val="20"/>
                <w:shd w:val="clear" w:color="auto" w:fill="auto"/>
                <w:lang w:eastAsia="de-DE"/>
              </w:rPr>
              <w:t>Note</w:t>
            </w:r>
            <w:r w:rsidRPr="003E70CA">
              <w:rPr>
                <w:rFonts w:asciiTheme="minorHAnsi" w:eastAsia="Times New Roman" w:hAnsiTheme="minorHAnsi" w:cstheme="minorHAnsi"/>
                <w:sz w:val="20"/>
                <w:szCs w:val="20"/>
                <w:shd w:val="clear" w:color="auto" w:fill="auto"/>
                <w:lang w:eastAsia="de-DE"/>
              </w:rPr>
              <w:t>. In Model 1, mean standardized HR and mean slopes were predicted only by teaching experience. In Model 2, solely disruption appraisal was added to teaching experience as a predictor. In Model 3, solely confidence appraisal was added to teaching experience as a predictor. In Model 4, all three predictors were considered in concert.</w:t>
            </w:r>
          </w:p>
          <w:p w14:paraId="44169A3B" w14:textId="720BF1E4" w:rsidR="00CA0838" w:rsidRPr="003E70CA" w:rsidRDefault="00162C01"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Pr>
                <w:rFonts w:asciiTheme="minorHAnsi" w:eastAsia="Times New Roman" w:hAnsiTheme="minorHAnsi" w:cstheme="minorHAnsi"/>
                <w:sz w:val="20"/>
                <w:szCs w:val="20"/>
                <w:shd w:val="clear" w:color="auto" w:fill="auto"/>
                <w:vertAlign w:val="superscript"/>
                <w:lang w:eastAsia="de-DE"/>
              </w:rPr>
              <w:t>a</w:t>
            </w:r>
            <w:r w:rsidR="00CA0838" w:rsidRPr="003E70CA">
              <w:rPr>
                <w:rFonts w:asciiTheme="minorHAnsi" w:eastAsia="Times New Roman" w:hAnsiTheme="minorHAnsi" w:cstheme="minorHAnsi"/>
                <w:sz w:val="20"/>
                <w:szCs w:val="20"/>
                <w:shd w:val="clear" w:color="auto" w:fill="auto"/>
                <w:vertAlign w:val="superscript"/>
                <w:lang w:eastAsia="de-DE"/>
              </w:rPr>
              <w:t xml:space="preserve"> </w:t>
            </w:r>
            <w:r w:rsidR="00CA0838" w:rsidRPr="003E70CA">
              <w:rPr>
                <w:rFonts w:asciiTheme="minorHAnsi" w:eastAsia="Times New Roman" w:hAnsiTheme="minorHAnsi" w:cstheme="minorHAnsi"/>
                <w:sz w:val="20"/>
                <w:szCs w:val="20"/>
                <w:shd w:val="clear" w:color="auto" w:fill="auto"/>
                <w:lang w:eastAsia="de-DE"/>
              </w:rPr>
              <w:t xml:space="preserve">We calculated only Model 1 for the pre-teaching interval because the classroom events had not yet occurred in this interval. </w:t>
            </w:r>
          </w:p>
          <w:p w14:paraId="322799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i/>
                <w:iCs/>
                <w:sz w:val="20"/>
                <w:szCs w:val="20"/>
                <w:shd w:val="clear" w:color="auto" w:fill="auto"/>
                <w:lang w:eastAsia="de-DE"/>
              </w:rPr>
              <w:t>p</w:t>
            </w:r>
            <w:r w:rsidRPr="003E70CA">
              <w:rPr>
                <w:rFonts w:asciiTheme="minorHAnsi" w:eastAsia="Times New Roman" w:hAnsiTheme="minorHAnsi" w:cstheme="minorHAnsi"/>
                <w:sz w:val="20"/>
                <w:szCs w:val="20"/>
                <w:shd w:val="clear" w:color="auto" w:fill="auto"/>
                <w:lang w:eastAsia="de-DE"/>
              </w:rPr>
              <w:t xml:space="preserve"> &lt; .05.</w:t>
            </w:r>
          </w:p>
          <w:p w14:paraId="344556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en-GB" w:eastAsia="de-DE"/>
              </w:rPr>
            </w:pPr>
          </w:p>
        </w:tc>
      </w:tr>
    </w:tbl>
    <w:p w14:paraId="32437435" w14:textId="77777777" w:rsidR="00E23B06" w:rsidRDefault="00E23B06" w:rsidP="000F7714">
      <w:pPr>
        <w:ind w:firstLine="0"/>
        <w:rPr>
          <w:rFonts w:asciiTheme="minorHAnsi" w:hAnsiTheme="minorHAnsi" w:cstheme="minorHAnsi"/>
          <w:lang w:eastAsia="de-DE"/>
        </w:rPr>
        <w:sectPr w:rsidR="00E23B06" w:rsidSect="00E23B06">
          <w:pgSz w:w="15840" w:h="12240" w:orient="landscape"/>
          <w:pgMar w:top="1440" w:right="1440" w:bottom="1440" w:left="1440" w:header="720" w:footer="720" w:gutter="0"/>
          <w:cols w:space="720"/>
          <w:docGrid w:linePitch="360"/>
        </w:sectPr>
      </w:pPr>
    </w:p>
    <w:p w14:paraId="0AC40330" w14:textId="5D9A1914" w:rsidR="007D3CFC" w:rsidRDefault="007D3CFC" w:rsidP="00DF1B72">
      <w:pPr>
        <w:pStyle w:val="berschrift1"/>
        <w:ind w:left="360"/>
        <w:rPr>
          <w:lang w:eastAsia="de-DE"/>
        </w:rPr>
      </w:pPr>
      <w:r>
        <w:rPr>
          <w:lang w:eastAsia="de-DE"/>
        </w:rPr>
        <w:lastRenderedPageBreak/>
        <w:t>Discussion</w:t>
      </w:r>
    </w:p>
    <w:p w14:paraId="347E07D8" w14:textId="31C1E610" w:rsidR="007D3CFC" w:rsidRDefault="007D3CFC" w:rsidP="007D3CFC">
      <w:pPr>
        <w:pStyle w:val="berschrift2"/>
        <w:rPr>
          <w:lang w:eastAsia="de-DE"/>
        </w:rPr>
      </w:pPr>
      <w:r>
        <w:rPr>
          <w:lang w:eastAsia="de-DE"/>
        </w:rPr>
        <w:t>Key Findings</w:t>
      </w:r>
    </w:p>
    <w:p w14:paraId="69DCDB00" w14:textId="77777777" w:rsidR="007D439A" w:rsidRPr="00DD30A1"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Overall, our findings indicate that wrist-worn fitness trackers are a useful tool for tracking teachers’ HR and identifying stressful periods during teaching. Using HR data from a commercially available and relatively low-cost Fitbit® fitness tracker, we were able to map teachers’ HR before, during, and after a stressful micro-teaching unit, with HR increasing in preparation for teaching, peaking during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and decreasing afterward. </w:t>
      </w:r>
    </w:p>
    <w:p w14:paraId="248CF653" w14:textId="01D4BFF3" w:rsidR="00A05FA5"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These findings are in line with prior studies showing that teachers’ HR varies depending on their activities and encountered stressors with increases during phases where teachers are in an exposed position </w:t>
      </w:r>
      <w:r w:rsidR="00027743">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Pr>
          <w:rFonts w:asciiTheme="minorHAnsi" w:hAnsiTheme="minorHAnsi" w:cstheme="minorHAnsi"/>
          <w:lang w:eastAsia="de-DE"/>
        </w:rPr>
        <w:fldChar w:fldCharType="separate"/>
      </w:r>
      <w:r w:rsidR="00027743" w:rsidRPr="00027743">
        <w:rPr>
          <w:rFonts w:cs="Calibri"/>
        </w:rPr>
        <w:t xml:space="preserve">(Donker et al., 2018; Junker et al., 2021; </w:t>
      </w:r>
      <w:r w:rsidR="00027743" w:rsidRPr="00A05FA5">
        <w:rPr>
          <w:rFonts w:cs="Calibri"/>
        </w:rPr>
        <w:t>Scheuch &amp; Knothe</w:t>
      </w:r>
      <w:r w:rsidR="00027743" w:rsidRPr="00027743">
        <w:rPr>
          <w:rFonts w:cs="Calibri"/>
        </w:rPr>
        <w:t>, 1997; Sperka &amp; Kittler, 1995)</w:t>
      </w:r>
      <w:r w:rsidR="00027743">
        <w:rPr>
          <w:rFonts w:asciiTheme="minorHAnsi" w:hAnsiTheme="minorHAnsi" w:cstheme="minorHAnsi"/>
          <w:lang w:eastAsia="de-DE"/>
        </w:rPr>
        <w:fldChar w:fldCharType="end"/>
      </w:r>
      <w:r w:rsidRPr="00DD30A1">
        <w:rPr>
          <w:rFonts w:asciiTheme="minorHAnsi" w:hAnsiTheme="minorHAnsi" w:cstheme="minorHAnsi"/>
          <w:lang w:eastAsia="de-DE"/>
        </w:rPr>
        <w:t xml:space="preserve">, as well as with findings showing how HR changes align with activating events and stress-inducing tasks </w:t>
      </w:r>
      <w:r w:rsidR="00A05FA5">
        <w:rPr>
          <w:rFonts w:asciiTheme="minorHAnsi" w:hAnsiTheme="minorHAnsi" w:cstheme="minorHAnsi"/>
          <w:lang w:eastAsia="de-DE"/>
        </w:rPr>
        <w:fldChar w:fldCharType="begin"/>
      </w:r>
      <w:r w:rsidR="00A05FA5">
        <w:rPr>
          <w:rFonts w:asciiTheme="minorHAnsi" w:hAnsiTheme="minorHAnsi" w:cstheme="minorHAnsi"/>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Pr>
          <w:rFonts w:asciiTheme="minorHAnsi" w:hAnsiTheme="minorHAnsi" w:cstheme="minorHAnsi"/>
          <w:lang w:eastAsia="de-DE"/>
        </w:rPr>
        <w:fldChar w:fldCharType="separate"/>
      </w:r>
      <w:r w:rsidR="00A05FA5" w:rsidRPr="00A05FA5">
        <w:rPr>
          <w:rFonts w:cs="Calibri"/>
        </w:rPr>
        <w:t>(Chalmers et al., 2021; Darnell &amp; Krieg, 2019)</w:t>
      </w:r>
      <w:r w:rsidR="00A05FA5">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6D325794" w14:textId="0A96BBFD" w:rsidR="007D439A" w:rsidRPr="00DD30A1" w:rsidRDefault="007D439A" w:rsidP="008C3B72">
      <w:pPr>
        <w:rPr>
          <w:rFonts w:asciiTheme="minorHAnsi" w:hAnsiTheme="minorHAnsi" w:cstheme="minorHAnsi"/>
          <w:lang w:eastAsia="de-DE"/>
        </w:rPr>
      </w:pPr>
      <w:r w:rsidRPr="00DD30A1">
        <w:rPr>
          <w:rFonts w:asciiTheme="minorHAnsi" w:hAnsiTheme="minorHAnsi" w:cstheme="minorHAnsi"/>
          <w:lang w:eastAsia="de-DE"/>
        </w:rPr>
        <w:t xml:space="preserve">Building on the model of teacher stress </w:t>
      </w:r>
      <w:r w:rsidR="008C3B72">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Pr>
          <w:rFonts w:asciiTheme="minorHAnsi" w:hAnsiTheme="minorHAnsi" w:cstheme="minorHAnsi"/>
          <w:lang w:eastAsia="de-DE"/>
        </w:rPr>
        <w:fldChar w:fldCharType="separate"/>
      </w:r>
      <w:r w:rsidR="008C3B72" w:rsidRPr="008C3B72">
        <w:rPr>
          <w:rFonts w:cs="Calibri"/>
        </w:rPr>
        <w:t>(Kyriacou &amp; Sutcliffe, 1978</w:t>
      </w:r>
      <w:r w:rsidR="008C3B72">
        <w:rPr>
          <w:rFonts w:asciiTheme="minorHAnsi" w:hAnsiTheme="minorHAnsi" w:cstheme="minorHAnsi"/>
          <w:lang w:eastAsia="de-DE"/>
        </w:rPr>
        <w:fldChar w:fldCharType="end"/>
      </w:r>
      <w:r w:rsidR="007C7F9F">
        <w:rPr>
          <w:rFonts w:asciiTheme="minorHAnsi" w:hAnsiTheme="minorHAnsi" w:cstheme="minorHAnsi"/>
          <w:lang w:eastAsia="de-DE"/>
        </w:rPr>
        <w:t>;</w:t>
      </w:r>
      <w:r w:rsidRPr="00DD30A1">
        <w:rPr>
          <w:rFonts w:asciiTheme="minorHAnsi" w:hAnsiTheme="minorHAnsi" w:cstheme="minorHAnsi"/>
          <w:lang w:eastAsia="de-DE"/>
        </w:rPr>
        <w:t xml:space="preserve"> see Fig</w:t>
      </w:r>
      <w:r w:rsidR="007C7F9F">
        <w:rPr>
          <w:rFonts w:asciiTheme="minorHAnsi" w:hAnsiTheme="minorHAnsi" w:cstheme="minorHAnsi"/>
          <w:lang w:eastAsia="de-DE"/>
        </w:rPr>
        <w:t>ure</w:t>
      </w:r>
      <w:r w:rsidRPr="00DD30A1">
        <w:rPr>
          <w:rFonts w:asciiTheme="minorHAnsi" w:hAnsiTheme="minorHAnsi" w:cstheme="minorHAnsi"/>
          <w:lang w:eastAsia="de-DE"/>
        </w:rPr>
        <w:t xml:space="preserve"> </w:t>
      </w:r>
      <w:r w:rsidR="007C7F9F">
        <w:rPr>
          <w:rFonts w:asciiTheme="minorHAnsi" w:hAnsiTheme="minorHAnsi" w:cstheme="minorHAnsi"/>
          <w:lang w:eastAsia="de-DE"/>
        </w:rPr>
        <w:t>)</w:t>
      </w:r>
      <w:r w:rsidRPr="00DD30A1">
        <w:rPr>
          <w:rFonts w:asciiTheme="minorHAnsi" w:hAnsiTheme="minorHAnsi" w:cstheme="minorHAnsi"/>
          <w:lang w:eastAsia="de-DE"/>
        </w:rPr>
        <w:t>,</w:t>
      </w:r>
      <w:r w:rsidRPr="00DD30A1">
        <w:rPr>
          <w:rFonts w:asciiTheme="minorHAnsi" w:hAnsiTheme="minorHAnsi" w:cstheme="minorHAnsi"/>
          <w:lang w:eastAsia="de-DE"/>
        </w:rPr>
        <w:t xml:space="preserve"> we had hypothesized that more experienced teachers, with better classroom management skills at their disposal, experience less physiological stress when dealing with classroom disruptions. Contrary to our expectations, we found no buffering effect of teaching experience on teachers’ HR, i.e., more experienced teachers did not show lower mean standardized HR during the stressful teaching phase than less experienced teachers. Rather, at least descriptively, we observed the opposite trend. There are several possible explanations for this finding. First, teaching experience is inherently confounded with age (the two variables correlated at </w:t>
      </w:r>
      <w:r w:rsidRPr="00DD30A1">
        <w:rPr>
          <w:rFonts w:asciiTheme="minorHAnsi" w:hAnsiTheme="minorHAnsi" w:cstheme="minorHAnsi"/>
          <w:i/>
          <w:lang w:eastAsia="de-DE"/>
        </w:rPr>
        <w:t>r</w:t>
      </w:r>
      <w:r w:rsidRPr="00DD30A1">
        <w:rPr>
          <w:rFonts w:asciiTheme="minorHAnsi" w:hAnsiTheme="minorHAnsi" w:cstheme="minorHAnsi"/>
          <w:lang w:eastAsia="de-DE"/>
        </w:rPr>
        <w:t xml:space="preserve"> = .94 in our sample), and age has been shown to affect indicators of cardiovascular reactivity in various ways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(Uchino et al., 2010)</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However, to avoid this kind of confounding influence, we had used not raw BPM but rather standardized mean HR for all our analyses, thus controlling at least for inter-individual differences in mean HR. Second, as research on teacher professionalization has repeatedly shown, professional experience is not a guarantee for higher </w:t>
      </w:r>
      <w:r w:rsidRPr="00DD30A1">
        <w:rPr>
          <w:rFonts w:asciiTheme="minorHAnsi" w:hAnsiTheme="minorHAnsi" w:cstheme="minorHAnsi"/>
          <w:lang w:eastAsia="de-DE"/>
        </w:rPr>
        <w:lastRenderedPageBreak/>
        <w:t xml:space="preserve">professional knowledge and skills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(Kirschner et al., 2016)</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Rather, honing skills from professional experience necessitates a deliberate practice of choosing to improve, learning through experience, and integrating new knowledge into future performances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(Dunn &amp; Shriner, 1999)</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40CA483D" w:rsidR="006C7E28" w:rsidRPr="00DD30A1" w:rsidRDefault="006C7E28" w:rsidP="008C3B72">
      <w:pPr>
        <w:rPr>
          <w:rFonts w:asciiTheme="minorHAnsi" w:hAnsiTheme="minorHAnsi" w:cstheme="minorHAnsi"/>
          <w:lang w:eastAsia="de-DE"/>
        </w:rPr>
      </w:pPr>
      <w:r w:rsidRPr="00DD30A1">
        <w:rPr>
          <w:rFonts w:asciiTheme="minorHAnsi" w:hAnsiTheme="minorHAnsi" w:cstheme="minorHAnsi"/>
          <w:lang w:eastAsia="de-DE"/>
        </w:rPr>
        <w:t xml:space="preserve">With regards to the predictive power of teachers’ subjective appraisals of the classroom disruption during teaching, we, first of all, have to conclude that our hypotheses were not supported, as neither confidence appraisal nor disruptiveness appraisal showed any notable correlations with teachers’ means standardized HR or any explanatory power over and beyond teaching experience. Possibly, teachers’ self-reported appraisals, and their actual physiological stress responses, tap into quite different phenomena, or at least, quite different aspects of the multifaceted stress response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(Kyriacou &amp; Sutcliffe, 1978)</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In addition, while HR was assessed online during teaching, self-reported appraisals were given in retrospect during the SRI, and may be subject to biased (e.g., self-serving) reporting or simply an inability to recall one´s immediate stress reactions. </w:t>
      </w:r>
    </w:p>
    <w:p w14:paraId="0ABE23FB" w14:textId="77777777" w:rsidR="00F94A3D" w:rsidRPr="00DD30A1" w:rsidRDefault="00F94A3D" w:rsidP="008C3B72">
      <w:pPr>
        <w:rPr>
          <w:rFonts w:asciiTheme="minorHAnsi" w:hAnsiTheme="minorHAnsi" w:cstheme="minorHAnsi"/>
          <w:lang w:eastAsia="de-DE"/>
        </w:rPr>
      </w:pPr>
      <w:r w:rsidRPr="00DD30A1">
        <w:rPr>
          <w:rFonts w:asciiTheme="minorHAnsi" w:hAnsiTheme="minorHAnsi" w:cstheme="minorHAnsi"/>
          <w:lang w:eastAsia="de-DE"/>
        </w:rPr>
        <w:t>On the other hand, when controlling for all other factors, teachers who reported to have perceived the events as more disruptive showed a higher HR (</w:t>
      </w:r>
      <w:r w:rsidRPr="00DD30A1">
        <w:rPr>
          <w:rFonts w:asciiTheme="minorHAnsi" w:hAnsiTheme="minorHAnsi" w:cstheme="minorHAnsi"/>
          <w:lang w:val="de-DE" w:eastAsia="de-DE"/>
        </w:rPr>
        <w:t>β</w:t>
      </w:r>
      <w:r w:rsidRPr="00DD30A1">
        <w:rPr>
          <w:rFonts w:asciiTheme="minorHAnsi" w:hAnsiTheme="minorHAnsi" w:cstheme="minorHAnsi"/>
          <w:lang w:eastAsia="de-DE"/>
        </w:rPr>
        <w:t xml:space="preserve"> = .25) in the phase immediately following the micro-teaching unit. This finding would be consistent with the idea that differences in mean HR, as an indicator of the physiological stress response, can be linked to the cognitive appraisal of stressors. </w:t>
      </w:r>
    </w:p>
    <w:p w14:paraId="5A2F25AD" w14:textId="605A0355" w:rsidR="003B6444" w:rsidRPr="003B6444" w:rsidRDefault="00175E16" w:rsidP="003B6444">
      <w:pPr>
        <w:pStyle w:val="berschrift2"/>
        <w:rPr>
          <w:lang w:eastAsia="de-DE"/>
        </w:rPr>
      </w:pPr>
      <w:r>
        <w:rPr>
          <w:lang w:eastAsia="de-DE"/>
        </w:rPr>
        <w:lastRenderedPageBreak/>
        <w:t>Limitations and future directions</w:t>
      </w:r>
    </w:p>
    <w:p w14:paraId="6387D11F" w14:textId="727B749A" w:rsidR="003B6444" w:rsidRPr="003B6444" w:rsidRDefault="003B6444" w:rsidP="003B6444">
      <w:pPr>
        <w:rPr>
          <w:rFonts w:asciiTheme="minorHAnsi" w:hAnsiTheme="minorHAnsi" w:cstheme="minorHAnsi"/>
          <w:lang w:eastAsia="de-DE"/>
        </w:rPr>
      </w:pPr>
      <w:r w:rsidRPr="003B6444">
        <w:rPr>
          <w:rFonts w:asciiTheme="minorHAnsi" w:hAnsiTheme="minorHAnsi" w:cstheme="minorHAnsi"/>
          <w:lang w:eastAsia="de-DE"/>
        </w:rPr>
        <w:t xml:space="preserve">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 </w:t>
      </w:r>
      <w:r w:rsidR="006101D2">
        <w:rPr>
          <w:rFonts w:asciiTheme="minorHAnsi" w:hAnsiTheme="minorHAnsi" w:cstheme="minorHAnsi"/>
          <w:lang w:eastAsia="de-DE"/>
        </w:rPr>
        <w:fldChar w:fldCharType="begin"/>
      </w:r>
      <w:r w:rsidR="006101D2">
        <w:rPr>
          <w:rFonts w:asciiTheme="minorHAnsi" w:hAnsiTheme="minorHAnsi" w:cstheme="minorHAnsi"/>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Pr>
          <w:rFonts w:asciiTheme="minorHAnsi" w:hAnsiTheme="minorHAnsi" w:cstheme="minorHAnsi"/>
          <w:lang w:eastAsia="de-DE"/>
        </w:rPr>
        <w:fldChar w:fldCharType="separate"/>
      </w:r>
      <w:r w:rsidR="006101D2" w:rsidRPr="006101D2">
        <w:rPr>
          <w:rFonts w:cs="Calibri"/>
          <w:szCs w:val="24"/>
        </w:rPr>
        <w:t>(Beaty-O’Ferrall et al., 2010; Rüedi, 2014)</w:t>
      </w:r>
      <w:r w:rsidR="006101D2">
        <w:rPr>
          <w:rFonts w:asciiTheme="minorHAnsi" w:hAnsiTheme="minorHAnsi" w:cstheme="minorHAnsi"/>
          <w:lang w:eastAsia="de-DE"/>
        </w:rPr>
        <w:fldChar w:fldCharType="end"/>
      </w:r>
      <w:r w:rsidRPr="003B6444">
        <w:rPr>
          <w:rFonts w:asciiTheme="minorHAnsi" w:hAnsiTheme="minorHAnsi" w:cstheme="minorHAnsi"/>
          <w:lang w:eastAsia="de-DE"/>
        </w:rPr>
        <w:t xml:space="preserve">. In addition, the micro-teaching unit was only about 15 minutes long, and thus much shorter than a regular school lesson, providing less opportunities for experienced teachers to build up an engaging lesson. Finally, student behavior was scripted, with classroom disruptions following the experimental schedule, irrelevant of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12D97138" w:rsidR="003B6444" w:rsidRPr="003B6444" w:rsidRDefault="003B6444" w:rsidP="00175E16">
      <w:pPr>
        <w:rPr>
          <w:rFonts w:asciiTheme="minorHAnsi" w:hAnsiTheme="minorHAnsi" w:cstheme="minorHAnsi"/>
          <w:lang w:eastAsia="de-DE"/>
        </w:rPr>
      </w:pPr>
      <w:r w:rsidRPr="003B6444">
        <w:rPr>
          <w:rFonts w:asciiTheme="minorHAnsi" w:hAnsiTheme="minorHAnsi" w:cstheme="minorHAnsi"/>
          <w:lang w:eastAsia="de-DE"/>
        </w:rPr>
        <w:t xml:space="preserve">Another limitation concerns the assessment of teachers’ HR. While our results demonstrate the usefulness of drawing upon easily available HR data from ubiquitous, low-cost, un-intrusive fitness trackers to estimate teacher stress, there also are shortcomings of this type of assessment. First, while fitness trackers typically yield HR data, heart rate variability (HRV) has been demonstrated to be an even </w:t>
      </w:r>
      <w:r w:rsidRPr="003B6444">
        <w:rPr>
          <w:rFonts w:asciiTheme="minorHAnsi" w:hAnsiTheme="minorHAnsi" w:cstheme="minorHAnsi"/>
          <w:lang w:eastAsia="de-DE"/>
        </w:rPr>
        <w:lastRenderedPageBreak/>
        <w:t xml:space="preserve">more accurate indicator of stress </w:t>
      </w:r>
      <w:r w:rsidR="00933E60">
        <w:rPr>
          <w:rFonts w:asciiTheme="minorHAnsi" w:hAnsiTheme="minorHAnsi" w:cstheme="minorHAnsi"/>
          <w:lang w:eastAsia="de-DE"/>
        </w:rPr>
        <w:fldChar w:fldCharType="begin"/>
      </w:r>
      <w:r w:rsidR="00933E60">
        <w:rPr>
          <w:rFonts w:asciiTheme="minorHAnsi" w:hAnsiTheme="minorHAnsi" w:cstheme="minorHAnsi"/>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Pr>
          <w:rFonts w:asciiTheme="minorHAnsi" w:hAnsiTheme="minorHAnsi" w:cstheme="minorHAnsi"/>
          <w:lang w:eastAsia="de-DE"/>
        </w:rPr>
        <w:fldChar w:fldCharType="separate"/>
      </w:r>
      <w:r w:rsidR="00933E60" w:rsidRPr="00933E60">
        <w:rPr>
          <w:rFonts w:cs="Calibri"/>
        </w:rPr>
        <w:t>(Wettstein et al., 2020)</w:t>
      </w:r>
      <w:r w:rsidR="00933E60">
        <w:rPr>
          <w:rFonts w:asciiTheme="minorHAnsi" w:hAnsiTheme="minorHAnsi" w:cstheme="minorHAnsi"/>
          <w:lang w:eastAsia="de-DE"/>
        </w:rPr>
        <w:fldChar w:fldCharType="end"/>
      </w:r>
      <w:r w:rsidRPr="003B6444">
        <w:rPr>
          <w:rFonts w:asciiTheme="minorHAnsi" w:hAnsiTheme="minorHAnsi" w:cstheme="minorHAnsi"/>
          <w:lang w:eastAsia="de-DE"/>
        </w:rPr>
        <w:t xml:space="preserve">. While standard fitness trackers did not provide this measure at the time of our data collection, more recent products do offer this function. Thus, future studies might consider assessing HRV instead of HR. Second, we did not record participants’ resting HR, which is generally considered an important baseline for determining inter- and intrapersonal differences in cardiovascular health and reactivity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(Heneghan et al., 2019; Nanchen, 2018)</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 clean baseline HR requires a resting phase without physical movement or emotional stress, ideally fifteen minutes before the beginning of the activity, which is very difficult to achieve in practice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(Sammito et al., 2015)</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a baseline HR. However, for statistical analyses based on the whole sample, the standardization fulfills the aim of controlling for differences in individual HR due to, for example, age-related differences. Finally, depending on the brand and model of fitness trackers used, the precision of the HR measurement varies. Research on the reliability of our deployed Fitbit® device has proven that this brand is generally accurate in controlled settings and for moderate activity levels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(Fuller et al., 2020; Hajj-Boutros et al., 2023; Jo et al., 2016; Wallen et al., 2016)</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as in our study. For example, the Fitbit® fitness tracker has previously shown good HR measurement accuracy during resting phases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(Jo et al., 2016; Muggeridge et al., 2021)</w:t>
      </w:r>
      <w:r w:rsidR="00D7121E">
        <w:rPr>
          <w:rFonts w:asciiTheme="minorHAnsi" w:hAnsiTheme="minorHAnsi" w:cstheme="minorHAnsi"/>
          <w:lang w:eastAsia="de-DE"/>
        </w:rPr>
        <w:fldChar w:fldCharType="end"/>
      </w:r>
      <w:r w:rsidR="00D7121E">
        <w:rPr>
          <w:rFonts w:asciiTheme="minorHAnsi" w:hAnsiTheme="minorHAnsi" w:cstheme="minorHAnsi"/>
          <w:lang w:eastAsia="de-DE"/>
        </w:rPr>
        <w:t xml:space="preserve"> </w:t>
      </w:r>
      <w:r w:rsidRPr="003B6444">
        <w:rPr>
          <w:rFonts w:asciiTheme="minorHAnsi" w:hAnsiTheme="minorHAnsi" w:cstheme="minorHAnsi"/>
          <w:lang w:eastAsia="de-DE"/>
        </w:rPr>
        <w:t xml:space="preserve">and for activities such as walking, jogging, and running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(Hajj-Boutros et al., 2023)</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At higher exercise intensities such as cycling, the Fitbit® tracker may underestimate HR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(Jachymek et al., 2022; Jo et al., 2016; Montoye et al., 2017; Thomson et al., 2019)</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but is still within an acceptable range according to systematic reviews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(Chevance et al., 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Nevertheless,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w:t>
      </w:r>
      <w:r w:rsidR="00C031C6">
        <w:rPr>
          <w:rFonts w:cs="Calibri"/>
        </w:rPr>
        <w:t xml:space="preserve"> (</w:t>
      </w:r>
      <w:r w:rsidR="00C031C6" w:rsidRPr="00C031C6">
        <w:rPr>
          <w:rFonts w:cs="Calibri"/>
        </w:rPr>
        <w:t>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stressed that Fitbit® trackers cannot replace ECG when precision is paramount. Despite these considerations, the Fitbit® model appears suitable for our study purposes, as physical strain was moderate. </w:t>
      </w:r>
    </w:p>
    <w:p w14:paraId="6A891CFC" w14:textId="2CA40C11" w:rsidR="007D3CFC" w:rsidRPr="00DD30A1" w:rsidRDefault="003B6444" w:rsidP="00636B33">
      <w:pPr>
        <w:rPr>
          <w:rFonts w:asciiTheme="minorHAnsi" w:hAnsiTheme="minorHAnsi" w:cstheme="minorHAnsi"/>
          <w:lang w:eastAsia="de-DE"/>
        </w:rPr>
      </w:pPr>
      <w:r w:rsidRPr="003B6444">
        <w:rPr>
          <w:rFonts w:asciiTheme="minorHAnsi" w:hAnsiTheme="minorHAnsi" w:cstheme="minorHAnsi"/>
          <w:lang w:eastAsia="de-DE"/>
        </w:rPr>
        <w:lastRenderedPageBreak/>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(Razavi, 2001)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or recall errors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(Van den Bergh &amp; Walentynowicz, 2016, p. 201)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Moreover, stress is not a fixed or stable construct; it is a dynamic, constantly evolving affective response that can vary depending on context, individual disposition, and prior experiences, making it particularly challenging to pinpoint valid and reliable process markers for how individuals appraise stress in real-time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(Lazarus, 1990)</w:t>
      </w:r>
      <w:r w:rsidR="00C031C6">
        <w:rPr>
          <w:rFonts w:asciiTheme="minorHAnsi" w:hAnsiTheme="minorHAnsi" w:cstheme="minorHAnsi"/>
          <w:lang w:eastAsia="de-DE"/>
        </w:rPr>
        <w:fldChar w:fldCharType="end"/>
      </w:r>
      <w:r w:rsidRPr="003B6444">
        <w:rPr>
          <w:rFonts w:asciiTheme="minorHAnsi" w:hAnsiTheme="minorHAnsi" w:cstheme="minorHAnsi"/>
          <w:lang w:eastAsia="de-DE"/>
        </w:rPr>
        <w:t>. While SRIs provide a more detailed and reflective understanding of the stressor in question, the delayed nature of the response makes it difficult to capture the immediate, in-the-moment appraisal that occurs when the stressful event actually takes place.</w:t>
      </w:r>
    </w:p>
    <w:p w14:paraId="1329613A" w14:textId="77777777" w:rsidR="00175E16" w:rsidRPr="00175E16" w:rsidRDefault="00175E16" w:rsidP="00175E16">
      <w:pPr>
        <w:pStyle w:val="berschrift2"/>
        <w:rPr>
          <w:lang w:eastAsia="de-DE"/>
        </w:rPr>
      </w:pPr>
      <w:r w:rsidRPr="00175E16">
        <w:rPr>
          <w:lang w:eastAsia="de-DE"/>
        </w:rPr>
        <w:t>Hands-on advice for using wrist-worn fitness trackers for research</w:t>
      </w:r>
    </w:p>
    <w:p w14:paraId="3583B21B" w14:textId="4A444CEE" w:rsidR="00175E16" w:rsidRPr="00175E16" w:rsidRDefault="00175E16" w:rsidP="00175E16">
      <w:pPr>
        <w:rPr>
          <w:rFonts w:asciiTheme="minorHAnsi" w:hAnsiTheme="minorHAnsi" w:cstheme="minorHAnsi"/>
          <w:lang w:eastAsia="de-DE"/>
        </w:rPr>
      </w:pPr>
      <w:r w:rsidRPr="00175E16">
        <w:rPr>
          <w:rFonts w:asciiTheme="minorHAnsi" w:hAnsiTheme="minorHAnsi" w:cstheme="minorHAnsi"/>
          <w:lang w:eastAsia="de-DE"/>
        </w:rPr>
        <w:t xml:space="preserve">For researchers aiming to use fitness trackers to collect data, there are practical aspects to consider concerning the design, data collection, and data analysis phases of research projects [for an additional overview, see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Nelson et al., 2020)</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w:t>
      </w:r>
    </w:p>
    <w:p w14:paraId="18548CF4" w14:textId="42683EB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Choosing a suitable model:</w:t>
      </w:r>
    </w:p>
    <w:p w14:paraId="7EB029A1" w14:textId="2D8A210E"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Before data collection, researchers need to decide which model of fitness tracker best suits their research question. One important point to consider is whether the study will be conducted in the laboratory, in a clinical environment, or under real-world conditions. Conventional fitness trackers should not be used if the focus is on measurement accuracy, such as in medical contexts, as they cannot replace the accuracy of ECG measurements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 2022)</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Moreover, researchers should consider that measurement accuracy also depends on the intensity of the movements performed by the participants during data collection. Fitbit® fitness trackers, for example, underestimate HR at higher </w:t>
      </w:r>
      <w:r w:rsidRPr="00636B33">
        <w:rPr>
          <w:rFonts w:asciiTheme="minorHAnsi" w:hAnsiTheme="minorHAnsi" w:cstheme="minorHAnsi"/>
          <w:lang w:eastAsia="de-DE"/>
        </w:rPr>
        <w:lastRenderedPageBreak/>
        <w:t xml:space="preserve">exercise intensities such as cycling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(Jachymek et al., 2022; Jo et al., 2016; Montoye et al., 2017; Thomson et al., 2019)</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For reference, the systematic review by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Fuller et al.</w:t>
      </w:r>
      <w:r w:rsidR="00C031C6">
        <w:rPr>
          <w:rFonts w:cs="Calibri"/>
        </w:rPr>
        <w:t xml:space="preserve"> (</w:t>
      </w:r>
      <w:r w:rsidR="00C031C6" w:rsidRPr="00C031C6">
        <w:rPr>
          <w:rFonts w:cs="Calibri"/>
        </w:rPr>
        <w:t>2020)</w:t>
      </w:r>
      <w:r w:rsidR="00C031C6">
        <w:rPr>
          <w:rFonts w:asciiTheme="minorHAnsi" w:hAnsiTheme="minorHAnsi" w:cstheme="minorHAnsi"/>
          <w:lang w:eastAsia="de-DE"/>
        </w:rPr>
        <w:fldChar w:fldCharType="end"/>
      </w:r>
      <w:r w:rsidR="00C031C6">
        <w:rPr>
          <w:rFonts w:asciiTheme="minorHAnsi" w:hAnsiTheme="minorHAnsi" w:cstheme="minorHAnsi"/>
          <w:lang w:eastAsia="de-DE"/>
        </w:rPr>
        <w:t xml:space="preserve"> </w:t>
      </w:r>
      <w:r w:rsidRPr="00636B33">
        <w:rPr>
          <w:rFonts w:asciiTheme="minorHAnsi" w:hAnsiTheme="minorHAnsi" w:cstheme="minorHAnsi"/>
          <w:lang w:eastAsia="de-DE"/>
        </w:rPr>
        <w:t>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choice for teams operating with moderate budgets or if larger groups of participants need to be tracked at the same time. Further, before conducting any study, it should be considered that the data collected with fitness trackers is health data, and therefore very sensitive.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Operating the fitness tracker:</w:t>
      </w:r>
    </w:p>
    <w:p w14:paraId="1724729F" w14:textId="77777777"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In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loaded,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w:t>
      </w:r>
      <w:r w:rsidRPr="00636B33">
        <w:rPr>
          <w:rFonts w:asciiTheme="minorHAnsi" w:hAnsiTheme="minorHAnsi" w:cstheme="minorHAnsi"/>
          <w:lang w:eastAsia="de-DE"/>
        </w:rPr>
        <w:lastRenderedPageBreak/>
        <w:t>determine the onset and offset of particular activities or intervals of interest. By aligning the recorded data with specific time frames, researchers can ensure that the physiological measurements, such as HR, are accurately associated with the corresponding periods of interest. This process enhances the validity and reliability of the data analysis, enabling a more precise examination of variations in physiological responses across different time intervals.</w:t>
      </w:r>
    </w:p>
    <w:p w14:paraId="6C4DF5CE" w14:textId="24019BA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Extracting and analyzing fitness tracker data:</w:t>
      </w:r>
    </w:p>
    <w:p w14:paraId="5E6B3A2C" w14:textId="373A71A3" w:rsidR="00175E16" w:rsidRPr="00175E16"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in the form of .csv files. However, these must be downloaded as soon as possible after data collection, as some platforms automatically delete or archive older data files after a certain period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175E16" w:rsidRDefault="00175E16" w:rsidP="00175E16">
      <w:pPr>
        <w:pStyle w:val="berschrift2"/>
        <w:rPr>
          <w:lang w:eastAsia="de-DE"/>
        </w:rPr>
      </w:pPr>
      <w:r w:rsidRPr="00175E16">
        <w:rPr>
          <w:lang w:eastAsia="de-DE"/>
        </w:rPr>
        <w:t>Conclusion</w:t>
      </w:r>
    </w:p>
    <w:p w14:paraId="68BF87E5" w14:textId="38917E49"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This study investigated whether HR data collected from teacher-worn fitness trackers are suitable for exploring links between HR, subjective stressor appraisal, and individual teaching experience, to achieve a more profound comprehension of teacher stress. Results suggest that the widespread availability of HR data from wearable fitness trackers, moving “from heartbeat to data”,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Pr>
          <w:rFonts w:asciiTheme="minorHAnsi" w:hAnsiTheme="minorHAnsi" w:cstheme="minorHAnsi"/>
          <w:lang w:eastAsia="de-DE"/>
        </w:rPr>
        <w:t>;</w:t>
      </w:r>
      <w:r w:rsidRPr="00175E16">
        <w:rPr>
          <w:rFonts w:asciiTheme="minorHAnsi" w:hAnsiTheme="minorHAnsi" w:cstheme="minorHAnsi"/>
          <w:lang w:eastAsia="de-DE"/>
        </w:rPr>
        <w:t xml:space="preserv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{"citationID":"b2lqHTsz","properties":{"formattedCitation":"(Agyapong et al., 2023)","plainCitation":"(Agyapong et al., 2023)","noteIndex":0},"citationItems":[{"id":804,"uris":["http://zotero.org/groups/5349517/items/GGRBMCUN"],"itemData":{"id":804,"type":"article-journal","container-title":"International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Agyapong et al., 2023)</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Integrating fitness </w:t>
      </w:r>
      <w:r w:rsidRPr="00175E16">
        <w:rPr>
          <w:rFonts w:asciiTheme="minorHAnsi" w:hAnsiTheme="minorHAnsi" w:cstheme="minorHAnsi"/>
          <w:lang w:eastAsia="de-DE"/>
        </w:rPr>
        <w:lastRenderedPageBreak/>
        <w:t xml:space="preserve">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{"citationID":"nqtQnUeZ","properties":{"formattedCitation":"(Wettstein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(Wettstein et al., 2021)</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call for the use of ambulatory assessment methods, particularly in the context of classroom disruptions, for gaining a deeper understanding of teacher stress and its impact on both psychological and physiological variables.</w:t>
      </w:r>
    </w:p>
    <w:p w14:paraId="16CD57FA" w14:textId="77777777"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In summary, our study contributes to the understanding of stress in educational settings and underscores the potential of wearable fitness trackers in advancing research on teacher well-being. By harnessing the power of wearable technology, we can provide teachers with the tools needed to better understand and manage their stress, ultimately enhancing their overall well-being.</w:t>
      </w:r>
    </w:p>
    <w:p w14:paraId="12B71B0B" w14:textId="4D556EBE" w:rsidR="00E04E95" w:rsidRPr="00DD30A1" w:rsidRDefault="00E04E95" w:rsidP="00ED55B2">
      <w:pPr>
        <w:ind w:firstLine="0"/>
        <w:rPr>
          <w:rFonts w:asciiTheme="minorHAnsi" w:hAnsiTheme="minorHAnsi" w:cstheme="minorHAnsi"/>
        </w:rPr>
      </w:pPr>
    </w:p>
    <w:p w14:paraId="27B5AAE5" w14:textId="77777777" w:rsidR="00153807" w:rsidRDefault="00153807" w:rsidP="00CC186E">
      <w:pPr>
        <w:pStyle w:val="berschrift1"/>
      </w:pPr>
    </w:p>
    <w:p w14:paraId="1A13C77B" w14:textId="77777777" w:rsidR="00153807" w:rsidRDefault="00153807" w:rsidP="00CC186E">
      <w:pPr>
        <w:pStyle w:val="berschrift1"/>
      </w:pPr>
    </w:p>
    <w:p w14:paraId="25755ACE" w14:textId="77777777" w:rsidR="00AB52CF" w:rsidRDefault="00AB52CF" w:rsidP="00CC186E">
      <w:pPr>
        <w:pStyle w:val="berschrift1"/>
      </w:pPr>
    </w:p>
    <w:p w14:paraId="251A3822" w14:textId="77777777" w:rsidR="00AB52CF" w:rsidRDefault="00AB52CF" w:rsidP="00CC186E">
      <w:pPr>
        <w:pStyle w:val="berschrift1"/>
      </w:pPr>
    </w:p>
    <w:p w14:paraId="5ABBC1CA" w14:textId="77777777" w:rsidR="00AB52CF" w:rsidRDefault="00AB52CF" w:rsidP="00CC186E">
      <w:pPr>
        <w:pStyle w:val="berschrift1"/>
      </w:pPr>
    </w:p>
    <w:p w14:paraId="3AE22123" w14:textId="77777777" w:rsidR="00AB52CF" w:rsidRDefault="00AB52CF" w:rsidP="00CC186E">
      <w:pPr>
        <w:pStyle w:val="berschrift1"/>
      </w:pPr>
    </w:p>
    <w:p w14:paraId="6D0B3BCF" w14:textId="77777777" w:rsidR="00AB52CF" w:rsidRDefault="00AB52CF" w:rsidP="00CC186E">
      <w:pPr>
        <w:pStyle w:val="berschrift1"/>
      </w:pPr>
    </w:p>
    <w:p w14:paraId="6C10D503" w14:textId="77777777" w:rsidR="00AB52CF" w:rsidRDefault="00AB52CF" w:rsidP="00CC186E">
      <w:pPr>
        <w:pStyle w:val="berschrift1"/>
      </w:pPr>
    </w:p>
    <w:p w14:paraId="1F09787B" w14:textId="77777777" w:rsidR="00AB52CF" w:rsidRDefault="00AB52CF" w:rsidP="00CC186E">
      <w:pPr>
        <w:pStyle w:val="berschrift1"/>
      </w:pPr>
    </w:p>
    <w:p w14:paraId="7BF38058" w14:textId="77777777" w:rsidR="00AB52CF" w:rsidRDefault="00AB52CF" w:rsidP="00CC186E">
      <w:pPr>
        <w:pStyle w:val="berschrift1"/>
      </w:pPr>
    </w:p>
    <w:p w14:paraId="6BFC5575" w14:textId="77777777" w:rsidR="00AB52CF" w:rsidRDefault="00AB52CF" w:rsidP="00CC186E">
      <w:pPr>
        <w:pStyle w:val="berschrift1"/>
      </w:pPr>
    </w:p>
    <w:p w14:paraId="24F0E254" w14:textId="77777777" w:rsidR="00080587" w:rsidRPr="00080587" w:rsidRDefault="00080587" w:rsidP="00515ACD">
      <w:pPr>
        <w:ind w:firstLine="0"/>
      </w:pPr>
    </w:p>
    <w:p w14:paraId="745469F1" w14:textId="6EE95FC6" w:rsidR="00B40BBE" w:rsidRPr="00FA75AB" w:rsidRDefault="00B40BBE" w:rsidP="00CC186E">
      <w:pPr>
        <w:pStyle w:val="berschrift1"/>
      </w:pPr>
      <w:r w:rsidRPr="00FA75AB">
        <w:lastRenderedPageBreak/>
        <w:t>References</w:t>
      </w:r>
    </w:p>
    <w:p w14:paraId="3DAD75AF" w14:textId="77777777" w:rsidR="004A65F6" w:rsidRPr="004A65F6" w:rsidRDefault="004A65F6" w:rsidP="004A65F6">
      <w:pPr>
        <w:pStyle w:val="Literaturverzeichnis"/>
        <w:rPr>
          <w:rFonts w:cs="Calibri"/>
        </w:rPr>
      </w:pPr>
      <w:r>
        <w:rPr>
          <w:rFonts w:asciiTheme="minorHAnsi" w:hAnsiTheme="minorHAnsi" w:cstheme="minorHAnsi"/>
          <w:szCs w:val="22"/>
        </w:rPr>
        <w:fldChar w:fldCharType="begin"/>
      </w:r>
      <w:r>
        <w:rPr>
          <w:rFonts w:asciiTheme="minorHAnsi" w:hAnsiTheme="minorHAnsi" w:cstheme="minorHAnsi"/>
          <w:szCs w:val="22"/>
        </w:rPr>
        <w:instrText xml:space="preserve"> ADDIN ZOTERO_BIBL {"uncited":[],"omitted":[],"custom":[]} CSL_BIBLIOGRAPHY </w:instrText>
      </w:r>
      <w:r>
        <w:rPr>
          <w:rFonts w:asciiTheme="minorHAnsi" w:hAnsiTheme="minorHAnsi" w:cstheme="minorHAnsi"/>
          <w:szCs w:val="22"/>
        </w:rPr>
        <w:fldChar w:fldCharType="separate"/>
      </w:r>
      <w:r w:rsidRPr="004A65F6">
        <w:rPr>
          <w:rFonts w:cs="Calibri"/>
        </w:rPr>
        <w:t xml:space="preserve">Agyapong, B., Brett-MacLean, P., Burback, L., Agyapong, V. I. O., &amp; Wei, Y. (2023). Interventions to reduce stress and burnout among teachers: A scoping review. </w:t>
      </w:r>
      <w:r w:rsidRPr="004A65F6">
        <w:rPr>
          <w:rFonts w:cs="Calibri"/>
          <w:i/>
          <w:iCs/>
        </w:rPr>
        <w:t>International Journal of Environmental Research and Public Health</w:t>
      </w:r>
      <w:r w:rsidRPr="004A65F6">
        <w:rPr>
          <w:rFonts w:cs="Calibri"/>
        </w:rPr>
        <w:t xml:space="preserve">, </w:t>
      </w:r>
      <w:r w:rsidRPr="004A65F6">
        <w:rPr>
          <w:rFonts w:cs="Calibri"/>
          <w:i/>
          <w:iCs/>
        </w:rPr>
        <w:t>20</w:t>
      </w:r>
      <w:r w:rsidRPr="004A65F6">
        <w:rPr>
          <w:rFonts w:cs="Calibri"/>
        </w:rPr>
        <w:t>(9), 5625. https://doi.org/10.3390/ijerph20095625</w:t>
      </w:r>
    </w:p>
    <w:p w14:paraId="4288A0DA" w14:textId="77777777" w:rsidR="004A65F6" w:rsidRPr="004A65F6" w:rsidRDefault="004A65F6" w:rsidP="004A65F6">
      <w:pPr>
        <w:pStyle w:val="Literaturverzeichnis"/>
        <w:rPr>
          <w:rFonts w:cs="Calibri"/>
        </w:rPr>
      </w:pPr>
      <w:r w:rsidRPr="004A65F6">
        <w:rPr>
          <w:rFonts w:cs="Calibri"/>
        </w:rPr>
        <w:t xml:space="preserve">Allen, J. (2007). Photoplethysmography and its application in clinical physiological measurement. </w:t>
      </w:r>
      <w:r w:rsidRPr="004A65F6">
        <w:rPr>
          <w:rFonts w:cs="Calibri"/>
          <w:i/>
          <w:iCs/>
        </w:rPr>
        <w:t>Physiological Measurement</w:t>
      </w:r>
      <w:r w:rsidRPr="004A65F6">
        <w:rPr>
          <w:rFonts w:cs="Calibri"/>
        </w:rPr>
        <w:t xml:space="preserve">, </w:t>
      </w:r>
      <w:r w:rsidRPr="004A65F6">
        <w:rPr>
          <w:rFonts w:cs="Calibri"/>
          <w:i/>
          <w:iCs/>
        </w:rPr>
        <w:t>28</w:t>
      </w:r>
      <w:r w:rsidRPr="004A65F6">
        <w:rPr>
          <w:rFonts w:cs="Calibri"/>
        </w:rPr>
        <w:t>(3), R1. https://doi.org/10.1088/0967-3334/28/3/R01</w:t>
      </w:r>
    </w:p>
    <w:p w14:paraId="0E8FA2B7" w14:textId="77777777" w:rsidR="004A65F6" w:rsidRPr="004A65F6" w:rsidRDefault="004A65F6" w:rsidP="004A65F6">
      <w:pPr>
        <w:pStyle w:val="Literaturverzeichnis"/>
        <w:rPr>
          <w:rFonts w:cs="Calibri"/>
        </w:rPr>
      </w:pPr>
      <w:r w:rsidRPr="004A65F6">
        <w:rPr>
          <w:rFonts w:cs="Calibri"/>
        </w:rPr>
        <w:t xml:space="preserve">Aloe, A. M., Shisler, S. M., Norris, B. D., Nickerson, A. B., &amp; Rinker, T. W. (2014). A multivariate meta-analysis of student misbehavior and teacher burnout. </w:t>
      </w:r>
      <w:r w:rsidRPr="004A65F6">
        <w:rPr>
          <w:rFonts w:cs="Calibri"/>
          <w:i/>
          <w:iCs/>
        </w:rPr>
        <w:t>Educational Research Review</w:t>
      </w:r>
      <w:r w:rsidRPr="004A65F6">
        <w:rPr>
          <w:rFonts w:cs="Calibri"/>
        </w:rPr>
        <w:t xml:space="preserve">, </w:t>
      </w:r>
      <w:r w:rsidRPr="004A65F6">
        <w:rPr>
          <w:rFonts w:cs="Calibri"/>
          <w:i/>
          <w:iCs/>
        </w:rPr>
        <w:t>12</w:t>
      </w:r>
      <w:r w:rsidRPr="004A65F6">
        <w:rPr>
          <w:rFonts w:cs="Calibri"/>
        </w:rPr>
        <w:t>, 30–44. https://doi.org/10.1016/j.edurev.2014.05.003</w:t>
      </w:r>
    </w:p>
    <w:p w14:paraId="3761FFF4" w14:textId="77777777" w:rsidR="004A65F6" w:rsidRPr="004A65F6" w:rsidRDefault="004A65F6" w:rsidP="004A65F6">
      <w:pPr>
        <w:pStyle w:val="Literaturverzeichnis"/>
        <w:rPr>
          <w:rFonts w:cs="Calibri"/>
          <w:lang w:val="de-DE"/>
        </w:rPr>
      </w:pPr>
      <w:r w:rsidRPr="004A65F6">
        <w:rPr>
          <w:rFonts w:cs="Calibri"/>
        </w:rPr>
        <w:t xml:space="preserve">Battipaglia, I., &amp; Lanza, G. A. (2015). The Autonomic Nervous System of the Heart. In R. H. J. A. Slart, R. A. Tio, P. H. Elsinga, &amp; M. Schwaiger (Eds.), </w:t>
      </w:r>
      <w:r w:rsidRPr="004A65F6">
        <w:rPr>
          <w:rFonts w:cs="Calibri"/>
          <w:i/>
          <w:iCs/>
        </w:rPr>
        <w:t>Autonomic Innervation of the Heart: Role of Molecular Imaging</w:t>
      </w:r>
      <w:r w:rsidRPr="004A65F6">
        <w:rPr>
          <w:rFonts w:cs="Calibri"/>
        </w:rPr>
        <w:t xml:space="preserve"> (pp. 1–12). </w:t>
      </w:r>
      <w:r w:rsidRPr="004A65F6">
        <w:rPr>
          <w:rFonts w:cs="Calibri"/>
          <w:lang w:val="de-DE"/>
        </w:rPr>
        <w:t>Springer Berlin Heidelberg. https://doi.org/10.1007/978-3-662-45074-1_1</w:t>
      </w:r>
    </w:p>
    <w:p w14:paraId="45A4F354" w14:textId="77777777" w:rsidR="004A65F6" w:rsidRPr="004A65F6" w:rsidRDefault="004A65F6" w:rsidP="004A65F6">
      <w:pPr>
        <w:pStyle w:val="Literaturverzeichnis"/>
        <w:rPr>
          <w:rFonts w:cs="Calibri"/>
        </w:rPr>
      </w:pPr>
      <w:r w:rsidRPr="004A65F6">
        <w:rPr>
          <w:rFonts w:cs="Calibri"/>
          <w:lang w:val="de-DE"/>
        </w:rPr>
        <w:t xml:space="preserve">Beaty-O’Ferrall, M. E., Green, A., &amp; Hanna, F. (2010). </w:t>
      </w:r>
      <w:r w:rsidRPr="004A65F6">
        <w:rPr>
          <w:rFonts w:cs="Calibri"/>
        </w:rPr>
        <w:t xml:space="preserve">Classroom Management Strategies for Difficult Students: Promoting Change through Relationships. </w:t>
      </w:r>
      <w:r w:rsidRPr="004A65F6">
        <w:rPr>
          <w:rFonts w:cs="Calibri"/>
          <w:i/>
          <w:iCs/>
        </w:rPr>
        <w:t>Middle School Journal (J1)</w:t>
      </w:r>
      <w:r w:rsidRPr="004A65F6">
        <w:rPr>
          <w:rFonts w:cs="Calibri"/>
        </w:rPr>
        <w:t xml:space="preserve">, </w:t>
      </w:r>
      <w:r w:rsidRPr="004A65F6">
        <w:rPr>
          <w:rFonts w:cs="Calibri"/>
          <w:i/>
          <w:iCs/>
        </w:rPr>
        <w:t>41</w:t>
      </w:r>
      <w:r w:rsidRPr="004A65F6">
        <w:rPr>
          <w:rFonts w:cs="Calibri"/>
        </w:rPr>
        <w:t>(4), 4–11.</w:t>
      </w:r>
    </w:p>
    <w:p w14:paraId="6417C67D" w14:textId="77777777" w:rsidR="004A65F6" w:rsidRPr="004A65F6" w:rsidRDefault="004A65F6" w:rsidP="004A65F6">
      <w:pPr>
        <w:pStyle w:val="Literaturverzeichnis"/>
        <w:rPr>
          <w:rFonts w:cs="Calibri"/>
        </w:rPr>
      </w:pPr>
      <w:r w:rsidRPr="004A65F6">
        <w:rPr>
          <w:rFonts w:cs="Calibri"/>
        </w:rPr>
        <w:t xml:space="preserve">Berntson, G., Quigley, K., &amp; Lozano, D. (2007). Cardiovascular psychophysiology. </w:t>
      </w:r>
      <w:r w:rsidRPr="004A65F6">
        <w:rPr>
          <w:rFonts w:cs="Calibri"/>
          <w:i/>
          <w:iCs/>
        </w:rPr>
        <w:t>Handbook of Psychophysiology</w:t>
      </w:r>
      <w:r w:rsidRPr="004A65F6">
        <w:rPr>
          <w:rFonts w:cs="Calibri"/>
        </w:rPr>
        <w:t xml:space="preserve">, </w:t>
      </w:r>
      <w:r w:rsidRPr="004A65F6">
        <w:rPr>
          <w:rFonts w:cs="Calibri"/>
          <w:i/>
          <w:iCs/>
        </w:rPr>
        <w:t>3</w:t>
      </w:r>
      <w:r w:rsidRPr="004A65F6">
        <w:rPr>
          <w:rFonts w:cs="Calibri"/>
        </w:rPr>
        <w:t>, 182–210. https://doi.org/10.1017/CBO9780511546396.008</w:t>
      </w:r>
    </w:p>
    <w:p w14:paraId="7F26959A" w14:textId="77777777" w:rsidR="004A65F6" w:rsidRPr="004A65F6" w:rsidRDefault="004A65F6" w:rsidP="004A65F6">
      <w:pPr>
        <w:pStyle w:val="Literaturverzeichnis"/>
        <w:rPr>
          <w:rFonts w:cs="Calibri"/>
        </w:rPr>
      </w:pPr>
      <w:r w:rsidRPr="004A65F6">
        <w:rPr>
          <w:rFonts w:cs="Calibri"/>
        </w:rPr>
        <w:t xml:space="preserve">Boyle, G. J., Borg, M. G., Falzon, J. M., &amp; Baglioni Jr, A. J. (1995). A structural model of the dimensions of teacher stress. </w:t>
      </w:r>
      <w:r w:rsidRPr="004A65F6">
        <w:rPr>
          <w:rFonts w:cs="Calibri"/>
          <w:i/>
          <w:iCs/>
        </w:rPr>
        <w:t>British Journal of Educational Psychology</w:t>
      </w:r>
      <w:r w:rsidRPr="004A65F6">
        <w:rPr>
          <w:rFonts w:cs="Calibri"/>
        </w:rPr>
        <w:t xml:space="preserve">, </w:t>
      </w:r>
      <w:r w:rsidRPr="004A65F6">
        <w:rPr>
          <w:rFonts w:cs="Calibri"/>
          <w:i/>
          <w:iCs/>
        </w:rPr>
        <w:t>65</w:t>
      </w:r>
      <w:r w:rsidRPr="004A65F6">
        <w:rPr>
          <w:rFonts w:cs="Calibri"/>
        </w:rPr>
        <w:t>(1), 49–67. https://doi.org/10.1111/j.2044-8279.1995.tb01130.x</w:t>
      </w:r>
    </w:p>
    <w:p w14:paraId="0646403E" w14:textId="77777777" w:rsidR="004A65F6" w:rsidRPr="004A65F6" w:rsidRDefault="004A65F6" w:rsidP="004A65F6">
      <w:pPr>
        <w:pStyle w:val="Literaturverzeichnis"/>
        <w:rPr>
          <w:rFonts w:cs="Calibri"/>
        </w:rPr>
      </w:pPr>
      <w:r w:rsidRPr="004A65F6">
        <w:rPr>
          <w:rFonts w:cs="Calibri"/>
          <w:lang w:val="de-DE"/>
        </w:rPr>
        <w:t xml:space="preserve">Castaneda, D., Esparza, A., Ghamari, M., Soltanpur, C., &amp; Nazeran, H. (2018). </w:t>
      </w:r>
      <w:r w:rsidRPr="004A65F6">
        <w:rPr>
          <w:rFonts w:cs="Calibri"/>
        </w:rPr>
        <w:t xml:space="preserve">A review on wearable photoplethysmography sensors and their potential future applications in health care. </w:t>
      </w:r>
      <w:r w:rsidRPr="004A65F6">
        <w:rPr>
          <w:rFonts w:cs="Calibri"/>
          <w:i/>
          <w:iCs/>
        </w:rPr>
        <w:t>International Journal of Biosensors &amp; Bioelectronics</w:t>
      </w:r>
      <w:r w:rsidRPr="004A65F6">
        <w:rPr>
          <w:rFonts w:cs="Calibri"/>
        </w:rPr>
        <w:t xml:space="preserve">, </w:t>
      </w:r>
      <w:r w:rsidRPr="004A65F6">
        <w:rPr>
          <w:rFonts w:cs="Calibri"/>
          <w:i/>
          <w:iCs/>
        </w:rPr>
        <w:t>4</w:t>
      </w:r>
      <w:r w:rsidRPr="004A65F6">
        <w:rPr>
          <w:rFonts w:cs="Calibri"/>
        </w:rPr>
        <w:t>(4), 195. https://doi.org/10.15406/ijbsbe.2018.04.00125</w:t>
      </w:r>
    </w:p>
    <w:p w14:paraId="501B3169" w14:textId="77777777" w:rsidR="004A65F6" w:rsidRPr="004A65F6" w:rsidRDefault="004A65F6" w:rsidP="004A65F6">
      <w:pPr>
        <w:pStyle w:val="Literaturverzeichnis"/>
        <w:rPr>
          <w:rFonts w:cs="Calibri"/>
        </w:rPr>
      </w:pPr>
      <w:r w:rsidRPr="004A65F6">
        <w:rPr>
          <w:rFonts w:cs="Calibri"/>
        </w:rPr>
        <w:lastRenderedPageBreak/>
        <w:t xml:space="preserve">Chalmers, T., Hickey, B. A., Newton, P., Lin, C., Sibbritt, D., McLachlan, C. S., Clifton-Bligh, R., Morley, J., &amp; Lal, S. (2021). Stress watch: The use of heart rate and heart rate variability to detect stress: A pilot study using smart watch wearables. </w:t>
      </w:r>
      <w:r w:rsidRPr="004A65F6">
        <w:rPr>
          <w:rFonts w:cs="Calibri"/>
          <w:i/>
          <w:iCs/>
        </w:rPr>
        <w:t>Sensors</w:t>
      </w:r>
      <w:r w:rsidRPr="004A65F6">
        <w:rPr>
          <w:rFonts w:cs="Calibri"/>
        </w:rPr>
        <w:t xml:space="preserve">, </w:t>
      </w:r>
      <w:r w:rsidRPr="004A65F6">
        <w:rPr>
          <w:rFonts w:cs="Calibri"/>
          <w:i/>
          <w:iCs/>
        </w:rPr>
        <w:t>22</w:t>
      </w:r>
      <w:r w:rsidRPr="004A65F6">
        <w:rPr>
          <w:rFonts w:cs="Calibri"/>
        </w:rPr>
        <w:t>(1), 151. https://doi.org/10.3390/s22010151</w:t>
      </w:r>
    </w:p>
    <w:p w14:paraId="3E436D66" w14:textId="77777777" w:rsidR="004A65F6" w:rsidRPr="004A65F6" w:rsidRDefault="004A65F6" w:rsidP="004A65F6">
      <w:pPr>
        <w:pStyle w:val="Literaturverzeichnis"/>
        <w:rPr>
          <w:rFonts w:cs="Calibri"/>
        </w:rPr>
      </w:pPr>
      <w:r w:rsidRPr="004A65F6">
        <w:rPr>
          <w:rFonts w:cs="Calibri"/>
        </w:rPr>
        <w:t xml:space="preserve">Chaplain, R. P. (2008). Stress and psychological distress among trainee secondary teachers in England.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(2), 195–209. https://doi.org/10.1080/01443410701491858</w:t>
      </w:r>
    </w:p>
    <w:p w14:paraId="3BC8BD3E" w14:textId="77777777" w:rsidR="004A65F6" w:rsidRPr="004A65F6" w:rsidRDefault="004A65F6" w:rsidP="004A65F6">
      <w:pPr>
        <w:pStyle w:val="Literaturverzeichnis"/>
        <w:rPr>
          <w:rFonts w:cs="Calibri"/>
        </w:rPr>
      </w:pPr>
      <w:r w:rsidRPr="004A65F6">
        <w:rPr>
          <w:rFonts w:cs="Calibri"/>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4A65F6">
        <w:rPr>
          <w:rFonts w:cs="Calibri"/>
          <w:i/>
          <w:iCs/>
        </w:rPr>
        <w:t>JMIR mHealth and uHealth</w:t>
      </w:r>
      <w:r w:rsidRPr="004A65F6">
        <w:rPr>
          <w:rFonts w:cs="Calibri"/>
        </w:rPr>
        <w:t xml:space="preserve">, </w:t>
      </w:r>
      <w:r w:rsidRPr="004A65F6">
        <w:rPr>
          <w:rFonts w:cs="Calibri"/>
          <w:i/>
          <w:iCs/>
        </w:rPr>
        <w:t>10</w:t>
      </w:r>
      <w:r w:rsidRPr="004A65F6">
        <w:rPr>
          <w:rFonts w:cs="Calibri"/>
        </w:rPr>
        <w:t>(4), e35626. https://doi.org/10.2196/35626</w:t>
      </w:r>
    </w:p>
    <w:p w14:paraId="1F10CF8A" w14:textId="77777777" w:rsidR="004A65F6" w:rsidRPr="004A65F6" w:rsidRDefault="004A65F6" w:rsidP="004A65F6">
      <w:pPr>
        <w:pStyle w:val="Literaturverzeichnis"/>
        <w:rPr>
          <w:rFonts w:cs="Calibri"/>
        </w:rPr>
      </w:pPr>
      <w:r w:rsidRPr="004A65F6">
        <w:rPr>
          <w:rFonts w:cs="Calibri"/>
        </w:rPr>
        <w:t xml:space="preserve">Claessens, L. C., van Tartwijk, J., van der Want, A. C., Pennings, H. J., Verloop, N., den Brok, P. J., &amp; Wubbels, T. (2017). Positive teacher–student relationships go beyond the classroom, problematic ones stay inside. </w:t>
      </w:r>
      <w:r w:rsidRPr="004A65F6">
        <w:rPr>
          <w:rFonts w:cs="Calibri"/>
          <w:i/>
          <w:iCs/>
        </w:rPr>
        <w:t>The Journal of Educational Research</w:t>
      </w:r>
      <w:r w:rsidRPr="004A65F6">
        <w:rPr>
          <w:rFonts w:cs="Calibri"/>
        </w:rPr>
        <w:t xml:space="preserve">, </w:t>
      </w:r>
      <w:r w:rsidRPr="004A65F6">
        <w:rPr>
          <w:rFonts w:cs="Calibri"/>
          <w:i/>
          <w:iCs/>
        </w:rPr>
        <w:t>110</w:t>
      </w:r>
      <w:r w:rsidRPr="004A65F6">
        <w:rPr>
          <w:rFonts w:cs="Calibri"/>
        </w:rPr>
        <w:t>(5), 478–493.</w:t>
      </w:r>
    </w:p>
    <w:p w14:paraId="62F696B4" w14:textId="77777777" w:rsidR="004A65F6" w:rsidRPr="004A65F6" w:rsidRDefault="004A65F6" w:rsidP="004A65F6">
      <w:pPr>
        <w:pStyle w:val="Literaturverzeichnis"/>
        <w:rPr>
          <w:rFonts w:cs="Calibri"/>
        </w:rPr>
      </w:pPr>
      <w:r w:rsidRPr="004A65F6">
        <w:rPr>
          <w:rFonts w:cs="Calibri"/>
        </w:rPr>
        <w:t xml:space="preserve">Clunies-Ross, P., Little, E., &amp; Kienhuis, M. (2008). Self-reported and actual use of proactive and reactive classroom management strategies and their relationship with teacher stress and student behaviour.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(6), 693–710. https://doi.org/10.1080/01443410802206700</w:t>
      </w:r>
    </w:p>
    <w:p w14:paraId="290072B9" w14:textId="77777777" w:rsidR="004A65F6" w:rsidRPr="004A65F6" w:rsidRDefault="004A65F6" w:rsidP="004A65F6">
      <w:pPr>
        <w:pStyle w:val="Literaturverzeichnis"/>
        <w:rPr>
          <w:rFonts w:cs="Calibri"/>
        </w:rPr>
      </w:pPr>
      <w:r w:rsidRPr="004A65F6">
        <w:rPr>
          <w:rFonts w:cs="Calibri"/>
        </w:rPr>
        <w:t xml:space="preserve">Cohen, J. (1988). Statistical power for the behavioural sciences. Hilsdale. </w:t>
      </w:r>
      <w:r w:rsidRPr="004A65F6">
        <w:rPr>
          <w:rFonts w:cs="Calibri"/>
          <w:i/>
          <w:iCs/>
        </w:rPr>
        <w:t>NY: Lawrence Erlbaum</w:t>
      </w:r>
      <w:r w:rsidRPr="004A65F6">
        <w:rPr>
          <w:rFonts w:cs="Calibri"/>
        </w:rPr>
        <w:t xml:space="preserve">, </w:t>
      </w:r>
      <w:r w:rsidRPr="004A65F6">
        <w:rPr>
          <w:rFonts w:cs="Calibri"/>
          <w:i/>
          <w:iCs/>
        </w:rPr>
        <w:t>58</w:t>
      </w:r>
      <w:r w:rsidRPr="004A65F6">
        <w:rPr>
          <w:rFonts w:cs="Calibri"/>
        </w:rPr>
        <w:t>(1), 7–19.</w:t>
      </w:r>
    </w:p>
    <w:p w14:paraId="113DFC4D" w14:textId="77777777" w:rsidR="004A65F6" w:rsidRPr="004A65F6" w:rsidRDefault="004A65F6" w:rsidP="004A65F6">
      <w:pPr>
        <w:pStyle w:val="Literaturverzeichnis"/>
        <w:rPr>
          <w:rFonts w:cs="Calibri"/>
          <w:lang w:val="de-DE"/>
        </w:rPr>
      </w:pPr>
      <w:r w:rsidRPr="004A65F6">
        <w:rPr>
          <w:rFonts w:cs="Calibri"/>
        </w:rPr>
        <w:t xml:space="preserve">Custodis, F., Reil, J.-C., Schirmer, S., Adam, O., Möhlenkamp, S., Laufs, U., &amp; Böhm, M. (2014). </w:t>
      </w:r>
      <w:r w:rsidRPr="004A65F6">
        <w:rPr>
          <w:rFonts w:cs="Calibri"/>
          <w:lang w:val="de-DE"/>
        </w:rPr>
        <w:t xml:space="preserve">Herzfrequenz: Klinische Variable und Risikomarker. </w:t>
      </w:r>
      <w:r w:rsidRPr="004A65F6">
        <w:rPr>
          <w:rFonts w:cs="Calibri"/>
          <w:i/>
          <w:iCs/>
          <w:lang w:val="de-DE"/>
        </w:rPr>
        <w:t>DMW - Deutsche Medizinische Wochenschrift</w:t>
      </w:r>
      <w:r w:rsidRPr="004A65F6">
        <w:rPr>
          <w:rFonts w:cs="Calibri"/>
          <w:lang w:val="de-DE"/>
        </w:rPr>
        <w:t xml:space="preserve">, </w:t>
      </w:r>
      <w:r w:rsidRPr="004A65F6">
        <w:rPr>
          <w:rFonts w:cs="Calibri"/>
          <w:i/>
          <w:iCs/>
          <w:lang w:val="de-DE"/>
        </w:rPr>
        <w:t>139</w:t>
      </w:r>
      <w:r w:rsidRPr="004A65F6">
        <w:rPr>
          <w:rFonts w:cs="Calibri"/>
          <w:lang w:val="de-DE"/>
        </w:rPr>
        <w:t>(33), 1661–1672. https://doi.org/10.1055/s-0034-1370223</w:t>
      </w:r>
    </w:p>
    <w:p w14:paraId="1204C854" w14:textId="486DA1F6" w:rsidR="004A65F6" w:rsidRPr="004A65F6" w:rsidRDefault="004A65F6" w:rsidP="004A65F6">
      <w:pPr>
        <w:pStyle w:val="Literaturverzeichnis"/>
        <w:rPr>
          <w:rFonts w:cs="Calibri"/>
        </w:rPr>
      </w:pPr>
      <w:r w:rsidRPr="004A65F6">
        <w:rPr>
          <w:rFonts w:cs="Calibri"/>
          <w:lang w:val="de-DE"/>
        </w:rPr>
        <w:lastRenderedPageBreak/>
        <w:t xml:space="preserve">Darnell, D. K., &amp; Krieg, P. A. (2019). </w:t>
      </w:r>
      <w:r w:rsidRPr="004A65F6">
        <w:rPr>
          <w:rFonts w:cs="Calibri"/>
        </w:rPr>
        <w:t xml:space="preserve">Student engagement, assessed using heart rate, shows no reset following active learning sessions in lectures. </w:t>
      </w:r>
      <w:r w:rsidR="00A54D43" w:rsidRPr="00A54D43">
        <w:rPr>
          <w:rFonts w:cs="Calibri"/>
          <w:i/>
          <w:iCs/>
        </w:rPr>
        <w:t>PloS One</w:t>
      </w:r>
      <w:r w:rsidRPr="004A65F6">
        <w:rPr>
          <w:rFonts w:cs="Calibri"/>
        </w:rPr>
        <w:t xml:space="preserve"> </w:t>
      </w:r>
      <w:r w:rsidRPr="004A65F6">
        <w:rPr>
          <w:rFonts w:cs="Calibri"/>
          <w:i/>
          <w:iCs/>
        </w:rPr>
        <w:t>14</w:t>
      </w:r>
      <w:r w:rsidRPr="004A65F6">
        <w:rPr>
          <w:rFonts w:cs="Calibri"/>
        </w:rPr>
        <w:t>(12), e0225709. https://doi.org/10.1371/journal.pone.0225709</w:t>
      </w:r>
    </w:p>
    <w:p w14:paraId="5C85F463" w14:textId="77777777" w:rsidR="004A65F6" w:rsidRPr="004A65F6" w:rsidRDefault="004A65F6" w:rsidP="004A65F6">
      <w:pPr>
        <w:pStyle w:val="Literaturverzeichnis"/>
        <w:rPr>
          <w:rFonts w:cs="Calibri"/>
        </w:rPr>
      </w:pPr>
      <w:r w:rsidRPr="004A65F6">
        <w:rPr>
          <w:rFonts w:cs="Calibri"/>
        </w:rPr>
        <w:t xml:space="preserve">Donker, M. H., van Gog, T., &amp; Mainhard, M. T. (2018). A Quantitative Exploration of Two Teachers with Contrasting Emotions: Intra-Individual Process Analyses of Physiology and Interpersonal Behavior. </w:t>
      </w:r>
      <w:r w:rsidRPr="004A65F6">
        <w:rPr>
          <w:rFonts w:cs="Calibri"/>
          <w:i/>
          <w:iCs/>
        </w:rPr>
        <w:t>Frontline Learning Research</w:t>
      </w:r>
      <w:r w:rsidRPr="004A65F6">
        <w:rPr>
          <w:rFonts w:cs="Calibri"/>
        </w:rPr>
        <w:t xml:space="preserve">, </w:t>
      </w:r>
      <w:r w:rsidRPr="004A65F6">
        <w:rPr>
          <w:rFonts w:cs="Calibri"/>
          <w:i/>
          <w:iCs/>
        </w:rPr>
        <w:t>6</w:t>
      </w:r>
      <w:r w:rsidRPr="004A65F6">
        <w:rPr>
          <w:rFonts w:cs="Calibri"/>
        </w:rPr>
        <w:t>(3), 162–184.</w:t>
      </w:r>
    </w:p>
    <w:p w14:paraId="19FD6ACF" w14:textId="77777777" w:rsidR="004A65F6" w:rsidRPr="004A65F6" w:rsidRDefault="004A65F6" w:rsidP="004A65F6">
      <w:pPr>
        <w:pStyle w:val="Literaturverzeichnis"/>
        <w:rPr>
          <w:rFonts w:cs="Calibri"/>
        </w:rPr>
      </w:pPr>
      <w:r w:rsidRPr="004A65F6">
        <w:rPr>
          <w:rFonts w:cs="Calibri"/>
        </w:rPr>
        <w:t xml:space="preserve">Dunn, T. G., &amp; Shriner, C. (1999). Deliberate practice in teaching: What teachers do for self-improvement. </w:t>
      </w:r>
      <w:r w:rsidRPr="004A65F6">
        <w:rPr>
          <w:rFonts w:cs="Calibri"/>
          <w:i/>
          <w:iCs/>
        </w:rPr>
        <w:t>Teaching and Teacher Education</w:t>
      </w:r>
      <w:r w:rsidRPr="004A65F6">
        <w:rPr>
          <w:rFonts w:cs="Calibri"/>
        </w:rPr>
        <w:t xml:space="preserve">, </w:t>
      </w:r>
      <w:r w:rsidRPr="004A65F6">
        <w:rPr>
          <w:rFonts w:cs="Calibri"/>
          <w:i/>
          <w:iCs/>
        </w:rPr>
        <w:t>15</w:t>
      </w:r>
      <w:r w:rsidRPr="004A65F6">
        <w:rPr>
          <w:rFonts w:cs="Calibri"/>
        </w:rPr>
        <w:t>(6), 631–651. https://doi.org/10.1016/S0742-051X(98)00068-7</w:t>
      </w:r>
    </w:p>
    <w:p w14:paraId="29F74FCE" w14:textId="77777777" w:rsidR="004A65F6" w:rsidRPr="004A65F6" w:rsidRDefault="004A65F6" w:rsidP="004A65F6">
      <w:pPr>
        <w:pStyle w:val="Literaturverzeichnis"/>
        <w:rPr>
          <w:rFonts w:cs="Calibri"/>
        </w:rPr>
      </w:pPr>
      <w:r w:rsidRPr="004A65F6">
        <w:rPr>
          <w:rFonts w:cs="Calibri"/>
        </w:rPr>
        <w:t xml:space="preserve">Ferguson, T., Rowlands, A. V., Olds, T., &amp; Maher, C. (2015). The validity of consumer-level, activity monitors in healthy adults worn in free-living conditions: A cross-sectional study. </w:t>
      </w:r>
      <w:r w:rsidRPr="004A65F6">
        <w:rPr>
          <w:rFonts w:cs="Calibri"/>
          <w:i/>
          <w:iCs/>
        </w:rPr>
        <w:t>International Journal of Behavioral Nutrition and Physical Activity</w:t>
      </w:r>
      <w:r w:rsidRPr="004A65F6">
        <w:rPr>
          <w:rFonts w:cs="Calibri"/>
        </w:rPr>
        <w:t xml:space="preserve">, </w:t>
      </w:r>
      <w:r w:rsidRPr="004A65F6">
        <w:rPr>
          <w:rFonts w:cs="Calibri"/>
          <w:i/>
          <w:iCs/>
        </w:rPr>
        <w:t>12</w:t>
      </w:r>
      <w:r w:rsidRPr="004A65F6">
        <w:rPr>
          <w:rFonts w:cs="Calibri"/>
        </w:rPr>
        <w:t>(1), 1–9. https://doi.org/10.1186/s12966-015-0201-9</w:t>
      </w:r>
    </w:p>
    <w:p w14:paraId="0FBD6C0E" w14:textId="77777777" w:rsidR="004A65F6" w:rsidRPr="004A65F6" w:rsidRDefault="004A65F6" w:rsidP="004A65F6">
      <w:pPr>
        <w:pStyle w:val="Literaturverzeichnis"/>
        <w:rPr>
          <w:rFonts w:cs="Calibri"/>
        </w:rPr>
      </w:pPr>
      <w:r w:rsidRPr="004A65F6">
        <w:rPr>
          <w:rFonts w:cs="Calibri"/>
        </w:rPr>
        <w:t xml:space="preserve">Fisher, M. H. (2011). Factors Influencing Stress, Burnout, and Retention of Secondary Teachers. </w:t>
      </w:r>
      <w:r w:rsidRPr="004A65F6">
        <w:rPr>
          <w:rFonts w:cs="Calibri"/>
          <w:i/>
          <w:iCs/>
        </w:rPr>
        <w:t>Current Issues in Education</w:t>
      </w:r>
      <w:r w:rsidRPr="004A65F6">
        <w:rPr>
          <w:rFonts w:cs="Calibri"/>
        </w:rPr>
        <w:t xml:space="preserve">, </w:t>
      </w:r>
      <w:r w:rsidRPr="004A65F6">
        <w:rPr>
          <w:rFonts w:cs="Calibri"/>
          <w:i/>
          <w:iCs/>
        </w:rPr>
        <w:t>14</w:t>
      </w:r>
      <w:r w:rsidRPr="004A65F6">
        <w:rPr>
          <w:rFonts w:cs="Calibri"/>
        </w:rPr>
        <w:t>(1), Article 1. https://cie.asu.edu/ojs/index.php/cieatasu/article/view/658</w:t>
      </w:r>
    </w:p>
    <w:p w14:paraId="70E6FCDF" w14:textId="77777777" w:rsidR="004A65F6" w:rsidRPr="004A65F6" w:rsidRDefault="004A65F6" w:rsidP="004A65F6">
      <w:pPr>
        <w:pStyle w:val="Literaturverzeichnis"/>
        <w:rPr>
          <w:rFonts w:cs="Calibri"/>
        </w:rPr>
      </w:pPr>
      <w:r w:rsidRPr="004A65F6">
        <w:rPr>
          <w:rFonts w:cs="Calibri"/>
        </w:rPr>
        <w:t xml:space="preserve">Fitbit, Inc. (2020). </w:t>
      </w:r>
      <w:r w:rsidRPr="004A65F6">
        <w:rPr>
          <w:rFonts w:cs="Calibri"/>
          <w:i/>
          <w:iCs/>
        </w:rPr>
        <w:t>Fitbit Charge 4 User Manual Version 1.2</w:t>
      </w:r>
      <w:r w:rsidRPr="004A65F6">
        <w:rPr>
          <w:rFonts w:cs="Calibri"/>
        </w:rPr>
        <w:t>. Fitbit, Inc.</w:t>
      </w:r>
    </w:p>
    <w:p w14:paraId="687FE228" w14:textId="77777777" w:rsidR="004A65F6" w:rsidRPr="004A65F6" w:rsidRDefault="004A65F6" w:rsidP="004A65F6">
      <w:pPr>
        <w:pStyle w:val="Literaturverzeichnis"/>
        <w:rPr>
          <w:rFonts w:cs="Calibri"/>
        </w:rPr>
      </w:pPr>
      <w:r w:rsidRPr="004A65F6">
        <w:rPr>
          <w:rFonts w:cs="Calibri"/>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4A65F6">
        <w:rPr>
          <w:rFonts w:cs="Calibri"/>
          <w:i/>
          <w:iCs/>
        </w:rPr>
        <w:t>JMIR mHealth and uHealth</w:t>
      </w:r>
      <w:r w:rsidRPr="004A65F6">
        <w:rPr>
          <w:rFonts w:cs="Calibri"/>
        </w:rPr>
        <w:t xml:space="preserve">, </w:t>
      </w:r>
      <w:r w:rsidRPr="004A65F6">
        <w:rPr>
          <w:rFonts w:cs="Calibri"/>
          <w:i/>
          <w:iCs/>
        </w:rPr>
        <w:t>8</w:t>
      </w:r>
      <w:r w:rsidRPr="004A65F6">
        <w:rPr>
          <w:rFonts w:cs="Calibri"/>
        </w:rPr>
        <w:t>(9), e18694. https://doi.org/10.2196/18694</w:t>
      </w:r>
    </w:p>
    <w:p w14:paraId="0D140F25" w14:textId="77777777" w:rsidR="004A65F6" w:rsidRPr="004A65F6" w:rsidRDefault="004A65F6" w:rsidP="004A65F6">
      <w:pPr>
        <w:pStyle w:val="Literaturverzeichnis"/>
        <w:rPr>
          <w:rFonts w:cs="Calibri"/>
        </w:rPr>
      </w:pPr>
      <w:r w:rsidRPr="004A65F6">
        <w:rPr>
          <w:rFonts w:cs="Calibri"/>
        </w:rPr>
        <w:t xml:space="preserve">Gagnon, J., Khau, M., Lavoie-Hudon, L., Vachon, F., Drapeau, V., &amp; Tremblay, S. (2022). Comparing a Fitbit Wearable to an Electrocardiogram Gold Standard as a Measure of Heart Rate Under Psychological Stress: A Validation Study. </w:t>
      </w:r>
      <w:r w:rsidRPr="004A65F6">
        <w:rPr>
          <w:rFonts w:cs="Calibri"/>
          <w:i/>
          <w:iCs/>
        </w:rPr>
        <w:t>JMIR Formative Research</w:t>
      </w:r>
      <w:r w:rsidRPr="004A65F6">
        <w:rPr>
          <w:rFonts w:cs="Calibri"/>
        </w:rPr>
        <w:t xml:space="preserve">, </w:t>
      </w:r>
      <w:r w:rsidRPr="004A65F6">
        <w:rPr>
          <w:rFonts w:cs="Calibri"/>
          <w:i/>
          <w:iCs/>
        </w:rPr>
        <w:t>6</w:t>
      </w:r>
      <w:r w:rsidRPr="004A65F6">
        <w:rPr>
          <w:rFonts w:cs="Calibri"/>
        </w:rPr>
        <w:t>(12), e37885. https://doi.org/10.2196/37885</w:t>
      </w:r>
    </w:p>
    <w:p w14:paraId="5595C685" w14:textId="77777777" w:rsidR="004A65F6" w:rsidRPr="004A65F6" w:rsidRDefault="004A65F6" w:rsidP="004A65F6">
      <w:pPr>
        <w:pStyle w:val="Literaturverzeichnis"/>
        <w:rPr>
          <w:rFonts w:cs="Calibri"/>
        </w:rPr>
      </w:pPr>
      <w:r w:rsidRPr="004A65F6">
        <w:rPr>
          <w:rFonts w:cs="Calibri"/>
        </w:rPr>
        <w:lastRenderedPageBreak/>
        <w:t xml:space="preserve">Gelman, A., &amp; Hill, J. (2006). </w:t>
      </w:r>
      <w:r w:rsidRPr="004A65F6">
        <w:rPr>
          <w:rFonts w:cs="Calibri"/>
          <w:i/>
          <w:iCs/>
        </w:rPr>
        <w:t>Data analysis using regression and multilevel/hierarchical models</w:t>
      </w:r>
      <w:r w:rsidRPr="004A65F6">
        <w:rPr>
          <w:rFonts w:cs="Calibri"/>
        </w:rPr>
        <w:t>. Cambridge university press. https://doi.org/10.1017/CBO9780511790942</w:t>
      </w:r>
    </w:p>
    <w:p w14:paraId="6DEDD27A" w14:textId="77777777" w:rsidR="004A65F6" w:rsidRPr="004A65F6" w:rsidRDefault="004A65F6" w:rsidP="004A65F6">
      <w:pPr>
        <w:pStyle w:val="Literaturverzeichnis"/>
        <w:rPr>
          <w:rFonts w:cs="Calibri"/>
        </w:rPr>
      </w:pPr>
      <w:r w:rsidRPr="004A65F6">
        <w:rPr>
          <w:rFonts w:cs="Calibri"/>
        </w:rPr>
        <w:t xml:space="preserve">Godfrey, A., Hetherington, V., Shum, H., Bonato, P., Lovell, N. H., &amp; Stuart, S. (2018). From A to Z: Wearable technology explained. </w:t>
      </w:r>
      <w:r w:rsidRPr="004A65F6">
        <w:rPr>
          <w:rFonts w:cs="Calibri"/>
          <w:i/>
          <w:iCs/>
        </w:rPr>
        <w:t>Maturitas</w:t>
      </w:r>
      <w:r w:rsidRPr="004A65F6">
        <w:rPr>
          <w:rFonts w:cs="Calibri"/>
        </w:rPr>
        <w:t xml:space="preserve">, </w:t>
      </w:r>
      <w:r w:rsidRPr="004A65F6">
        <w:rPr>
          <w:rFonts w:cs="Calibri"/>
          <w:i/>
          <w:iCs/>
        </w:rPr>
        <w:t>113</w:t>
      </w:r>
      <w:r w:rsidRPr="004A65F6">
        <w:rPr>
          <w:rFonts w:cs="Calibri"/>
        </w:rPr>
        <w:t>, 40–47. https://doi.org/10.1016/j.maturitas.2018.04.012</w:t>
      </w:r>
    </w:p>
    <w:p w14:paraId="57B07D51" w14:textId="77777777" w:rsidR="004A65F6" w:rsidRPr="004A65F6" w:rsidRDefault="004A65F6" w:rsidP="004A65F6">
      <w:pPr>
        <w:pStyle w:val="Literaturverzeichnis"/>
        <w:rPr>
          <w:rFonts w:cs="Calibri"/>
        </w:rPr>
      </w:pPr>
      <w:r w:rsidRPr="004A65F6">
        <w:rPr>
          <w:rFonts w:cs="Calibri"/>
        </w:rPr>
        <w:t xml:space="preserve">Hajj-Boutros, G., Landry-Duval, M., Comtois, A. S., Gouspillou, G., &amp; Karelis, A. D. (2023). Wrist-worn devices for the measurement of heart rate and energy expenditure: A validation study for the Apple Watch 6, Polar Vantage V and Fitbit Sense. </w:t>
      </w:r>
      <w:r w:rsidRPr="004A65F6">
        <w:rPr>
          <w:rFonts w:cs="Calibri"/>
          <w:i/>
          <w:iCs/>
        </w:rPr>
        <w:t>European Journal of Sport Science</w:t>
      </w:r>
      <w:r w:rsidRPr="004A65F6">
        <w:rPr>
          <w:rFonts w:cs="Calibri"/>
        </w:rPr>
        <w:t xml:space="preserve">, </w:t>
      </w:r>
      <w:r w:rsidRPr="004A65F6">
        <w:rPr>
          <w:rFonts w:cs="Calibri"/>
          <w:i/>
          <w:iCs/>
        </w:rPr>
        <w:t>23</w:t>
      </w:r>
      <w:r w:rsidRPr="004A65F6">
        <w:rPr>
          <w:rFonts w:cs="Calibri"/>
        </w:rPr>
        <w:t>(2), 165–177. https://doi.org/10.1080/17461391.2021.2023656</w:t>
      </w:r>
    </w:p>
    <w:p w14:paraId="28C474F4" w14:textId="77777777" w:rsidR="004A65F6" w:rsidRPr="004A65F6" w:rsidRDefault="004A65F6" w:rsidP="004A65F6">
      <w:pPr>
        <w:pStyle w:val="Literaturverzeichnis"/>
        <w:rPr>
          <w:rFonts w:cs="Calibri"/>
        </w:rPr>
      </w:pPr>
      <w:r w:rsidRPr="004A65F6">
        <w:rPr>
          <w:rFonts w:cs="Calibri"/>
        </w:rPr>
        <w:t xml:space="preserve">Hao, T., Chang, H., Ball, M., Lin, K., &amp; Zhu, X. (2017). cHRV uncovering daily stress dynamics using bio-signal from consumer wearables. In </w:t>
      </w:r>
      <w:r w:rsidRPr="004A65F6">
        <w:rPr>
          <w:rFonts w:cs="Calibri"/>
          <w:i/>
          <w:iCs/>
        </w:rPr>
        <w:t>MEDINFO 2017: Precision Healthcare through Informatics</w:t>
      </w:r>
      <w:r w:rsidRPr="004A65F6">
        <w:rPr>
          <w:rFonts w:cs="Calibri"/>
        </w:rPr>
        <w:t xml:space="preserve"> (pp. 98–102). IOS Press. https://doi.org/10.3233/978-1-61499-830-3-98</w:t>
      </w:r>
    </w:p>
    <w:p w14:paraId="13C77708" w14:textId="77777777" w:rsidR="004A65F6" w:rsidRPr="004A65F6" w:rsidRDefault="004A65F6" w:rsidP="004A65F6">
      <w:pPr>
        <w:pStyle w:val="Literaturverzeichnis"/>
        <w:rPr>
          <w:rFonts w:cs="Calibri"/>
        </w:rPr>
      </w:pPr>
      <w:r w:rsidRPr="004A65F6">
        <w:rPr>
          <w:rFonts w:cs="Calibri"/>
          <w:lang w:val="de-DE"/>
        </w:rPr>
        <w:t xml:space="preserve">Heneghan, C., Venkatraman, S., &amp; Russell, A. (2019). </w:t>
      </w:r>
      <w:r w:rsidRPr="004A65F6">
        <w:rPr>
          <w:rFonts w:cs="Calibri"/>
        </w:rPr>
        <w:t xml:space="preserve">Investigation of an estimate of daily resting heart rate using a consumer wearable device. </w:t>
      </w:r>
      <w:r w:rsidRPr="004A65F6">
        <w:rPr>
          <w:rFonts w:cs="Calibri"/>
          <w:i/>
          <w:iCs/>
        </w:rPr>
        <w:t>medRxiv</w:t>
      </w:r>
      <w:r w:rsidRPr="004A65F6">
        <w:rPr>
          <w:rFonts w:cs="Calibri"/>
        </w:rPr>
        <w:t>, 19008771. https://doi.org/10.1101/19008771</w:t>
      </w:r>
    </w:p>
    <w:p w14:paraId="662E1ED5" w14:textId="77777777" w:rsidR="004A65F6" w:rsidRPr="004A65F6" w:rsidRDefault="004A65F6" w:rsidP="004A65F6">
      <w:pPr>
        <w:pStyle w:val="Literaturverzeichnis"/>
        <w:rPr>
          <w:rFonts w:cs="Calibri"/>
        </w:rPr>
      </w:pPr>
      <w:r w:rsidRPr="004A65F6">
        <w:rPr>
          <w:rFonts w:cs="Calibri"/>
        </w:rPr>
        <w:t xml:space="preserve">Herman, K. C., Prewett, S. L., Eddy, C. L., Savala, A., &amp; Reinke, W. M. (2020). Profiles of middle school teacher stress and coping: Concurrent and prospective correlates. </w:t>
      </w:r>
      <w:r w:rsidRPr="004A65F6">
        <w:rPr>
          <w:rFonts w:cs="Calibri"/>
          <w:i/>
          <w:iCs/>
        </w:rPr>
        <w:t>Journal of School Psychology</w:t>
      </w:r>
      <w:r w:rsidRPr="004A65F6">
        <w:rPr>
          <w:rFonts w:cs="Calibri"/>
        </w:rPr>
        <w:t xml:space="preserve">, </w:t>
      </w:r>
      <w:r w:rsidRPr="004A65F6">
        <w:rPr>
          <w:rFonts w:cs="Calibri"/>
          <w:i/>
          <w:iCs/>
        </w:rPr>
        <w:t>78</w:t>
      </w:r>
      <w:r w:rsidRPr="004A65F6">
        <w:rPr>
          <w:rFonts w:cs="Calibri"/>
        </w:rPr>
        <w:t>, 54–68. https://doi.org/10.1016/j.jsp.2019.11.003</w:t>
      </w:r>
    </w:p>
    <w:p w14:paraId="1261C2AC" w14:textId="77777777" w:rsidR="004A65F6" w:rsidRPr="004A65F6" w:rsidRDefault="004A65F6" w:rsidP="004A65F6">
      <w:pPr>
        <w:pStyle w:val="Literaturverzeichnis"/>
        <w:rPr>
          <w:rFonts w:cs="Calibri"/>
          <w:lang w:val="de-DE"/>
        </w:rPr>
      </w:pPr>
      <w:r w:rsidRPr="004A65F6">
        <w:rPr>
          <w:rFonts w:cs="Calibri"/>
        </w:rPr>
        <w:t xml:space="preserve">Hottenrot, K. (2007). </w:t>
      </w:r>
      <w:r w:rsidRPr="004A65F6">
        <w:rPr>
          <w:rFonts w:cs="Calibri"/>
          <w:i/>
          <w:iCs/>
          <w:lang w:val="de-DE"/>
        </w:rPr>
        <w:t>Trainingskontrolle: Mit Herzfrequenz-Messgeräten, 2. Auflage</w:t>
      </w:r>
      <w:r w:rsidRPr="004A65F6">
        <w:rPr>
          <w:rFonts w:cs="Calibri"/>
          <w:lang w:val="de-DE"/>
        </w:rPr>
        <w:t>. Meyer &amp; Meyer Verlag.</w:t>
      </w:r>
    </w:p>
    <w:p w14:paraId="4B760C89" w14:textId="77777777" w:rsidR="004A65F6" w:rsidRPr="004A65F6" w:rsidRDefault="004A65F6" w:rsidP="004A65F6">
      <w:pPr>
        <w:pStyle w:val="Literaturverzeichnis"/>
        <w:rPr>
          <w:rFonts w:cs="Calibri"/>
        </w:rPr>
      </w:pPr>
      <w:r w:rsidRPr="004A65F6">
        <w:rPr>
          <w:rFonts w:cs="Calibri"/>
          <w:lang w:val="de-DE"/>
        </w:rPr>
        <w:t xml:space="preserve">Huang, Y., Richter, E., Kleickmann, T., &amp; Richter, D. (2022). </w:t>
      </w:r>
      <w:r w:rsidRPr="004A65F6">
        <w:rPr>
          <w:rFonts w:cs="Calibri"/>
        </w:rPr>
        <w:t xml:space="preserve">Class size affects preservice teachers’ physiological and psychological stress reactions: An experiment in a virtual reality classroom. </w:t>
      </w:r>
      <w:r w:rsidRPr="004A65F6">
        <w:rPr>
          <w:rFonts w:cs="Calibri"/>
          <w:i/>
          <w:iCs/>
        </w:rPr>
        <w:t>Computers &amp; Education</w:t>
      </w:r>
      <w:r w:rsidRPr="004A65F6">
        <w:rPr>
          <w:rFonts w:cs="Calibri"/>
        </w:rPr>
        <w:t xml:space="preserve">, </w:t>
      </w:r>
      <w:r w:rsidRPr="004A65F6">
        <w:rPr>
          <w:rFonts w:cs="Calibri"/>
          <w:i/>
          <w:iCs/>
        </w:rPr>
        <w:t>184</w:t>
      </w:r>
      <w:r w:rsidRPr="004A65F6">
        <w:rPr>
          <w:rFonts w:cs="Calibri"/>
        </w:rPr>
        <w:t>, 104503. https://doi.org/10.1016/j.compedu.2022.104503</w:t>
      </w:r>
    </w:p>
    <w:p w14:paraId="0ACBCBA0" w14:textId="77777777" w:rsidR="004A65F6" w:rsidRPr="004A65F6" w:rsidRDefault="004A65F6" w:rsidP="004A65F6">
      <w:pPr>
        <w:pStyle w:val="Literaturverzeichnis"/>
        <w:rPr>
          <w:rFonts w:cs="Calibri"/>
        </w:rPr>
      </w:pPr>
      <w:r w:rsidRPr="004A65F6">
        <w:rPr>
          <w:rFonts w:cs="Calibri"/>
        </w:rPr>
        <w:t xml:space="preserve">Ingersoll, R. M., &amp; Smith, T. M. (2003). The wrong solution to the teacher shortage. </w:t>
      </w:r>
      <w:r w:rsidRPr="004A65F6">
        <w:rPr>
          <w:rFonts w:cs="Calibri"/>
          <w:i/>
          <w:iCs/>
        </w:rPr>
        <w:t>Educational Leadership</w:t>
      </w:r>
      <w:r w:rsidRPr="004A65F6">
        <w:rPr>
          <w:rFonts w:cs="Calibri"/>
        </w:rPr>
        <w:t xml:space="preserve">, </w:t>
      </w:r>
      <w:r w:rsidRPr="004A65F6">
        <w:rPr>
          <w:rFonts w:cs="Calibri"/>
          <w:i/>
          <w:iCs/>
        </w:rPr>
        <w:t>60</w:t>
      </w:r>
      <w:r w:rsidRPr="004A65F6">
        <w:rPr>
          <w:rFonts w:cs="Calibri"/>
        </w:rPr>
        <w:t>(8), 30–33.</w:t>
      </w:r>
    </w:p>
    <w:p w14:paraId="474F6329" w14:textId="77777777" w:rsidR="004A65F6" w:rsidRPr="004A65F6" w:rsidRDefault="004A65F6" w:rsidP="004A65F6">
      <w:pPr>
        <w:pStyle w:val="Literaturverzeichnis"/>
        <w:rPr>
          <w:rFonts w:cs="Calibri"/>
        </w:rPr>
      </w:pPr>
      <w:r w:rsidRPr="004A65F6">
        <w:rPr>
          <w:rFonts w:cs="Calibri"/>
        </w:rPr>
        <w:lastRenderedPageBreak/>
        <w:t xml:space="preserve">Jachymek, M., Jachymek, M. T., Kiedrowicz, R. M., Kaźmierczak, J., Płońska-Gościniak, E., &amp; Peregud-Pogorzelska, M. (2022). Wristbands in Home-Based Rehabilitation—Validation of Heart Rate Measurement. </w:t>
      </w:r>
      <w:r w:rsidRPr="004A65F6">
        <w:rPr>
          <w:rFonts w:cs="Calibri"/>
          <w:i/>
          <w:iCs/>
        </w:rPr>
        <w:t>Sensors</w:t>
      </w:r>
      <w:r w:rsidRPr="004A65F6">
        <w:rPr>
          <w:rFonts w:cs="Calibri"/>
        </w:rPr>
        <w:t xml:space="preserve">, </w:t>
      </w:r>
      <w:r w:rsidRPr="004A65F6">
        <w:rPr>
          <w:rFonts w:cs="Calibri"/>
          <w:i/>
          <w:iCs/>
        </w:rPr>
        <w:t>22</w:t>
      </w:r>
      <w:r w:rsidRPr="004A65F6">
        <w:rPr>
          <w:rFonts w:cs="Calibri"/>
        </w:rPr>
        <w:t>(1), Article 1. https://doi.org/10.3390/s22010060</w:t>
      </w:r>
    </w:p>
    <w:p w14:paraId="4B9BF1E9" w14:textId="77777777" w:rsidR="004A65F6" w:rsidRPr="004A65F6" w:rsidRDefault="004A65F6" w:rsidP="004A65F6">
      <w:pPr>
        <w:pStyle w:val="Literaturverzeichnis"/>
        <w:rPr>
          <w:rFonts w:cs="Calibri"/>
        </w:rPr>
      </w:pPr>
      <w:r w:rsidRPr="004A65F6">
        <w:rPr>
          <w:rFonts w:cs="Calibri"/>
        </w:rPr>
        <w:t xml:space="preserve">Jalongo, M. R., &amp; Heider, K. (2006). Editorial Teacher Attrition: An Issue of National Concern. </w:t>
      </w:r>
      <w:r w:rsidRPr="004A65F6">
        <w:rPr>
          <w:rFonts w:cs="Calibri"/>
          <w:i/>
          <w:iCs/>
        </w:rPr>
        <w:t>Early Childhood Education Journal</w:t>
      </w:r>
      <w:r w:rsidRPr="004A65F6">
        <w:rPr>
          <w:rFonts w:cs="Calibri"/>
        </w:rPr>
        <w:t xml:space="preserve">, </w:t>
      </w:r>
      <w:r w:rsidRPr="004A65F6">
        <w:rPr>
          <w:rFonts w:cs="Calibri"/>
          <w:i/>
          <w:iCs/>
        </w:rPr>
        <w:t>33</w:t>
      </w:r>
      <w:r w:rsidRPr="004A65F6">
        <w:rPr>
          <w:rFonts w:cs="Calibri"/>
        </w:rPr>
        <w:t>(6), 379–380. https://doi.org/10.1007/s10643-006-0122-y</w:t>
      </w:r>
    </w:p>
    <w:p w14:paraId="389C6591" w14:textId="77777777" w:rsidR="004A65F6" w:rsidRPr="004A65F6" w:rsidRDefault="004A65F6" w:rsidP="004A65F6">
      <w:pPr>
        <w:pStyle w:val="Literaturverzeichnis"/>
        <w:rPr>
          <w:rFonts w:cs="Calibri"/>
        </w:rPr>
      </w:pPr>
      <w:r w:rsidRPr="004A65F6">
        <w:rPr>
          <w:rFonts w:cs="Calibri"/>
        </w:rPr>
        <w:t xml:space="preserve">Jo, E., Lewis, K., Directo, D., Kim, M. J., &amp; Dolezal, B. A. (2016). Validation of Biofeedback Wearables for Photoplethysmographic Heart Rate Tracking. </w:t>
      </w:r>
      <w:r w:rsidRPr="004A65F6">
        <w:rPr>
          <w:rFonts w:cs="Calibri"/>
          <w:i/>
          <w:iCs/>
        </w:rPr>
        <w:t>Journal of Sports Science &amp; Medicine</w:t>
      </w:r>
      <w:r w:rsidRPr="004A65F6">
        <w:rPr>
          <w:rFonts w:cs="Calibri"/>
        </w:rPr>
        <w:t xml:space="preserve">, </w:t>
      </w:r>
      <w:r w:rsidRPr="004A65F6">
        <w:rPr>
          <w:rFonts w:cs="Calibri"/>
          <w:i/>
          <w:iCs/>
        </w:rPr>
        <w:t>15</w:t>
      </w:r>
      <w:r w:rsidRPr="004A65F6">
        <w:rPr>
          <w:rFonts w:cs="Calibri"/>
        </w:rPr>
        <w:t>(3), 540–547.</w:t>
      </w:r>
    </w:p>
    <w:p w14:paraId="62F1310F" w14:textId="77777777" w:rsidR="004A65F6" w:rsidRPr="004A65F6" w:rsidRDefault="004A65F6" w:rsidP="004A65F6">
      <w:pPr>
        <w:pStyle w:val="Literaturverzeichnis"/>
        <w:rPr>
          <w:rFonts w:cs="Calibri"/>
        </w:rPr>
      </w:pPr>
      <w:r w:rsidRPr="004A65F6">
        <w:rPr>
          <w:rFonts w:cs="Calibri"/>
        </w:rPr>
        <w:t xml:space="preserve">Johnson, S., Cooper, C., Cartwright, S., Donald, I., Taylor, P., &amp; Millet, C. (2005). The experience of work-related stress across occupations. </w:t>
      </w:r>
      <w:r w:rsidRPr="004A65F6">
        <w:rPr>
          <w:rFonts w:cs="Calibri"/>
          <w:i/>
          <w:iCs/>
        </w:rPr>
        <w:t>Journal of Managerial Psychology</w:t>
      </w:r>
      <w:r w:rsidRPr="004A65F6">
        <w:rPr>
          <w:rFonts w:cs="Calibri"/>
        </w:rPr>
        <w:t xml:space="preserve">, </w:t>
      </w:r>
      <w:r w:rsidRPr="004A65F6">
        <w:rPr>
          <w:rFonts w:cs="Calibri"/>
          <w:i/>
          <w:iCs/>
        </w:rPr>
        <w:t>20</w:t>
      </w:r>
      <w:r w:rsidRPr="004A65F6">
        <w:rPr>
          <w:rFonts w:cs="Calibri"/>
        </w:rPr>
        <w:t>(2), 178–187. https://doi.org/10.1108/02683940510579803</w:t>
      </w:r>
    </w:p>
    <w:p w14:paraId="59F3EDEE" w14:textId="77777777" w:rsidR="004A65F6" w:rsidRPr="004A65F6" w:rsidRDefault="004A65F6" w:rsidP="004A65F6">
      <w:pPr>
        <w:pStyle w:val="Literaturverzeichnis"/>
        <w:rPr>
          <w:rFonts w:cs="Calibri"/>
        </w:rPr>
      </w:pPr>
      <w:r w:rsidRPr="004A65F6">
        <w:rPr>
          <w:rFonts w:cs="Calibri"/>
          <w:lang w:val="de-DE"/>
        </w:rPr>
        <w:t xml:space="preserve">Junker, R., Donker, M. H., &amp; Mainhard, T. (2021). </w:t>
      </w:r>
      <w:r w:rsidRPr="004A65F6">
        <w:rPr>
          <w:rFonts w:cs="Calibri"/>
        </w:rPr>
        <w:t xml:space="preserve">Potential classroom stressors of teachers: An audiovisual and physiological approach. </w:t>
      </w:r>
      <w:r w:rsidRPr="004A65F6">
        <w:rPr>
          <w:rFonts w:cs="Calibri"/>
          <w:i/>
          <w:iCs/>
        </w:rPr>
        <w:t>Learning and Instruction</w:t>
      </w:r>
      <w:r w:rsidRPr="004A65F6">
        <w:rPr>
          <w:rFonts w:cs="Calibri"/>
        </w:rPr>
        <w:t xml:space="preserve">, </w:t>
      </w:r>
      <w:r w:rsidRPr="004A65F6">
        <w:rPr>
          <w:rFonts w:cs="Calibri"/>
          <w:i/>
          <w:iCs/>
        </w:rPr>
        <w:t>75</w:t>
      </w:r>
      <w:r w:rsidRPr="004A65F6">
        <w:rPr>
          <w:rFonts w:cs="Calibri"/>
        </w:rPr>
        <w:t>, 101495. https://doi.org/10.1016/j.learninstruc.2021.101495</w:t>
      </w:r>
    </w:p>
    <w:p w14:paraId="7DFBA95C" w14:textId="77777777" w:rsidR="004A65F6" w:rsidRPr="004A65F6" w:rsidRDefault="004A65F6" w:rsidP="004A65F6">
      <w:pPr>
        <w:pStyle w:val="Literaturverzeichnis"/>
        <w:rPr>
          <w:rFonts w:cs="Calibri"/>
        </w:rPr>
      </w:pPr>
      <w:r w:rsidRPr="004A65F6">
        <w:rPr>
          <w:rFonts w:cs="Calibri"/>
        </w:rPr>
        <w:t xml:space="preserve">Kärner, T., &amp; Höning, J. (2021). Teachers’ experienced classroom demands and autonomic stress reactions: Results of a pilot study and implications for process-oriented research in vocational education and training. </w:t>
      </w:r>
      <w:r w:rsidRPr="004A65F6">
        <w:rPr>
          <w:rFonts w:cs="Calibri"/>
          <w:i/>
          <w:iCs/>
        </w:rPr>
        <w:t>Empirical Research in Vocational Education and Training</w:t>
      </w:r>
      <w:r w:rsidRPr="004A65F6">
        <w:rPr>
          <w:rFonts w:cs="Calibri"/>
        </w:rPr>
        <w:t xml:space="preserve">, </w:t>
      </w:r>
      <w:r w:rsidRPr="004A65F6">
        <w:rPr>
          <w:rFonts w:cs="Calibri"/>
          <w:i/>
          <w:iCs/>
        </w:rPr>
        <w:t>13</w:t>
      </w:r>
      <w:r w:rsidRPr="004A65F6">
        <w:rPr>
          <w:rFonts w:cs="Calibri"/>
        </w:rPr>
        <w:t>(1), 8. https://doi.org/10.1186/s40461-021-00113-3</w:t>
      </w:r>
    </w:p>
    <w:p w14:paraId="3A9D2FD3" w14:textId="77777777" w:rsidR="004A65F6" w:rsidRPr="004A65F6" w:rsidRDefault="004A65F6" w:rsidP="004A65F6">
      <w:pPr>
        <w:pStyle w:val="Literaturverzeichnis"/>
        <w:rPr>
          <w:rFonts w:cs="Calibri"/>
          <w:lang w:val="de-DE"/>
        </w:rPr>
      </w:pPr>
      <w:r w:rsidRPr="004A65F6">
        <w:rPr>
          <w:rFonts w:cs="Calibri"/>
          <w:lang w:val="de-DE"/>
        </w:rPr>
        <w:t xml:space="preserve">Kirschbaum, C., Pirke, K. M., &amp; Hellhammer, D. H. (1993). </w:t>
      </w:r>
      <w:r w:rsidRPr="004A65F6">
        <w:rPr>
          <w:rFonts w:cs="Calibri"/>
        </w:rPr>
        <w:t xml:space="preserve">The ‘Trier Social Stress Test’–a tool for investigating psychobiological stress responses in a laboratory setting. </w:t>
      </w:r>
      <w:r w:rsidRPr="004A65F6">
        <w:rPr>
          <w:rFonts w:cs="Calibri"/>
          <w:i/>
          <w:iCs/>
          <w:lang w:val="de-DE"/>
        </w:rPr>
        <w:t>Neuropsychobiology</w:t>
      </w:r>
      <w:r w:rsidRPr="004A65F6">
        <w:rPr>
          <w:rFonts w:cs="Calibri"/>
          <w:lang w:val="de-DE"/>
        </w:rPr>
        <w:t xml:space="preserve">, </w:t>
      </w:r>
      <w:r w:rsidRPr="004A65F6">
        <w:rPr>
          <w:rFonts w:cs="Calibri"/>
          <w:i/>
          <w:iCs/>
          <w:lang w:val="de-DE"/>
        </w:rPr>
        <w:t>28</w:t>
      </w:r>
      <w:r w:rsidRPr="004A65F6">
        <w:rPr>
          <w:rFonts w:cs="Calibri"/>
          <w:lang w:val="de-DE"/>
        </w:rPr>
        <w:t>(1–2), 76–81. https://doi.org/10.1159/000119004</w:t>
      </w:r>
    </w:p>
    <w:p w14:paraId="3B407FCE" w14:textId="77777777" w:rsidR="004A65F6" w:rsidRPr="004A65F6" w:rsidRDefault="004A65F6" w:rsidP="004A65F6">
      <w:pPr>
        <w:pStyle w:val="Literaturverzeichnis"/>
        <w:rPr>
          <w:rFonts w:cs="Calibri"/>
          <w:lang w:val="de-DE"/>
        </w:rPr>
      </w:pPr>
      <w:r w:rsidRPr="004A65F6">
        <w:rPr>
          <w:rFonts w:cs="Calibri"/>
          <w:lang w:val="de-DE"/>
        </w:rPr>
        <w:t xml:space="preserve">Kirschner, S., Sczudlek, M., Tepner, O., Borowski, A., Fischer, H. E., Lenske, G., Leutner, D., Neuhaus, B. J., Sumfleth, E., Thillmann, H., &amp; others. (2016). Professionswissen in den Naturwissenschaften (ProwiN). In </w:t>
      </w:r>
      <w:r w:rsidRPr="004A65F6">
        <w:rPr>
          <w:rFonts w:cs="Calibri"/>
          <w:i/>
          <w:iCs/>
          <w:lang w:val="de-DE"/>
        </w:rPr>
        <w:t xml:space="preserve">Entwicklung von Professionalität pädagogischen Personals: Interdisziplinäre </w:t>
      </w:r>
      <w:r w:rsidRPr="004A65F6">
        <w:rPr>
          <w:rFonts w:cs="Calibri"/>
          <w:i/>
          <w:iCs/>
          <w:lang w:val="de-DE"/>
        </w:rPr>
        <w:lastRenderedPageBreak/>
        <w:t>Betrachtungen, Befunde und Perspektiven</w:t>
      </w:r>
      <w:r w:rsidRPr="004A65F6">
        <w:rPr>
          <w:rFonts w:cs="Calibri"/>
          <w:lang w:val="de-DE"/>
        </w:rPr>
        <w:t xml:space="preserve"> (pp. 113–130). Springer. https://doi.org/10.1007/978-3-658-07274-2_7</w:t>
      </w:r>
    </w:p>
    <w:p w14:paraId="3473C69F" w14:textId="77777777" w:rsidR="004A65F6" w:rsidRPr="004A65F6" w:rsidRDefault="004A65F6" w:rsidP="004A65F6">
      <w:pPr>
        <w:pStyle w:val="Literaturverzeichnis"/>
        <w:rPr>
          <w:rFonts w:cs="Calibri"/>
          <w:lang w:val="de-DE"/>
        </w:rPr>
      </w:pPr>
      <w:r w:rsidRPr="004A65F6">
        <w:rPr>
          <w:rFonts w:cs="Calibri"/>
          <w:lang w:val="de-DE"/>
        </w:rPr>
        <w:t xml:space="preserve">Klusmann, U., Kunter, M., Voss, T., &amp; Baumert, J. (2012). Berufliche Beanspruchung angehender Lehrkräfte: Die Effekte von Persönlichkeit, pädagogischer Vorerfahrung und professioneller Kompetenz. </w:t>
      </w:r>
      <w:r w:rsidRPr="004A65F6">
        <w:rPr>
          <w:rFonts w:cs="Calibri"/>
          <w:i/>
          <w:iCs/>
          <w:lang w:val="de-DE"/>
        </w:rPr>
        <w:t>Zeitschrift Für Pädagogische Psychologie</w:t>
      </w:r>
      <w:r w:rsidRPr="004A65F6">
        <w:rPr>
          <w:rFonts w:cs="Calibri"/>
          <w:lang w:val="de-DE"/>
        </w:rPr>
        <w:t>. https://doi.org/10.1024/1010-0652/a000078</w:t>
      </w:r>
    </w:p>
    <w:p w14:paraId="589791DC" w14:textId="77777777" w:rsidR="004A65F6" w:rsidRPr="004A65F6" w:rsidRDefault="004A65F6" w:rsidP="004A65F6">
      <w:pPr>
        <w:pStyle w:val="Literaturverzeichnis"/>
        <w:rPr>
          <w:rFonts w:cs="Calibri"/>
        </w:rPr>
      </w:pPr>
      <w:r w:rsidRPr="004A65F6">
        <w:rPr>
          <w:rFonts w:cs="Calibri"/>
          <w:lang w:val="de-DE"/>
        </w:rPr>
        <w:t xml:space="preserve">Kranjec, J., Beguš, S., Geršak, G., &amp; Drnovšek, J. (2014). </w:t>
      </w:r>
      <w:r w:rsidRPr="004A65F6">
        <w:rPr>
          <w:rFonts w:cs="Calibri"/>
        </w:rPr>
        <w:t xml:space="preserve">Non-contact heart rate and heart rate variability measurements: A review. </w:t>
      </w:r>
      <w:r w:rsidRPr="004A65F6">
        <w:rPr>
          <w:rFonts w:cs="Calibri"/>
          <w:i/>
          <w:iCs/>
        </w:rPr>
        <w:t>Biomedical Signal Processing and Control</w:t>
      </w:r>
      <w:r w:rsidRPr="004A65F6">
        <w:rPr>
          <w:rFonts w:cs="Calibri"/>
        </w:rPr>
        <w:t xml:space="preserve">, </w:t>
      </w:r>
      <w:r w:rsidRPr="004A65F6">
        <w:rPr>
          <w:rFonts w:cs="Calibri"/>
          <w:i/>
          <w:iCs/>
        </w:rPr>
        <w:t>13</w:t>
      </w:r>
      <w:r w:rsidRPr="004A65F6">
        <w:rPr>
          <w:rFonts w:cs="Calibri"/>
        </w:rPr>
        <w:t>, 102–112. https://doi.org/10.1016/j.bspc.2014.03.004</w:t>
      </w:r>
    </w:p>
    <w:p w14:paraId="49C3856E" w14:textId="77777777" w:rsidR="004A65F6" w:rsidRPr="004A65F6" w:rsidRDefault="004A65F6" w:rsidP="004A65F6">
      <w:pPr>
        <w:pStyle w:val="Literaturverzeichnis"/>
        <w:rPr>
          <w:rFonts w:cs="Calibri"/>
        </w:rPr>
      </w:pPr>
      <w:r w:rsidRPr="004A65F6">
        <w:rPr>
          <w:rFonts w:cs="Calibri"/>
        </w:rPr>
        <w:t xml:space="preserve">Kyriacou, C., &amp; Sutcliffe, J. (1978). Teacher stress: Prevalence, sources, and symptoms. </w:t>
      </w:r>
      <w:r w:rsidRPr="004A65F6">
        <w:rPr>
          <w:rFonts w:cs="Calibri"/>
          <w:i/>
          <w:iCs/>
        </w:rPr>
        <w:t>British Journal of Educational Psychology</w:t>
      </w:r>
      <w:r w:rsidRPr="004A65F6">
        <w:rPr>
          <w:rFonts w:cs="Calibri"/>
        </w:rPr>
        <w:t xml:space="preserve">, </w:t>
      </w:r>
      <w:r w:rsidRPr="004A65F6">
        <w:rPr>
          <w:rFonts w:cs="Calibri"/>
          <w:i/>
          <w:iCs/>
        </w:rPr>
        <w:t>48</w:t>
      </w:r>
      <w:r w:rsidRPr="004A65F6">
        <w:rPr>
          <w:rFonts w:cs="Calibri"/>
        </w:rPr>
        <w:t>(2), 159–167. https://doi.org/10.1111/j.2044-8279.1978.tb02381.x</w:t>
      </w:r>
    </w:p>
    <w:p w14:paraId="6CE2A500" w14:textId="77777777" w:rsidR="004A65F6" w:rsidRPr="004A65F6" w:rsidRDefault="004A65F6" w:rsidP="004A65F6">
      <w:pPr>
        <w:pStyle w:val="Literaturverzeichnis"/>
        <w:rPr>
          <w:rFonts w:cs="Calibri"/>
        </w:rPr>
      </w:pPr>
      <w:r w:rsidRPr="004A65F6">
        <w:rPr>
          <w:rFonts w:cs="Calibri"/>
        </w:rPr>
        <w:t xml:space="preserve">Lazarus, R. S. (1966). Psychological stress and the coping process. </w:t>
      </w:r>
      <w:r w:rsidRPr="004A65F6">
        <w:rPr>
          <w:rFonts w:cs="Calibri"/>
          <w:i/>
          <w:iCs/>
        </w:rPr>
        <w:t>Mc Grew-Hill</w:t>
      </w:r>
      <w:r w:rsidRPr="004A65F6">
        <w:rPr>
          <w:rFonts w:cs="Calibri"/>
        </w:rPr>
        <w:t>.</w:t>
      </w:r>
    </w:p>
    <w:p w14:paraId="4DE0DB3F" w14:textId="77777777" w:rsidR="004A65F6" w:rsidRPr="004A65F6" w:rsidRDefault="004A65F6" w:rsidP="004A65F6">
      <w:pPr>
        <w:pStyle w:val="Literaturverzeichnis"/>
        <w:rPr>
          <w:rFonts w:cs="Calibri"/>
        </w:rPr>
      </w:pPr>
      <w:r w:rsidRPr="004A65F6">
        <w:rPr>
          <w:rFonts w:cs="Calibri"/>
        </w:rPr>
        <w:t xml:space="preserve">Lazarus, R. S. (1990). Theory-based stress measurement. </w:t>
      </w:r>
      <w:r w:rsidRPr="004A65F6">
        <w:rPr>
          <w:rFonts w:cs="Calibri"/>
          <w:i/>
          <w:iCs/>
        </w:rPr>
        <w:t>Psychological Inquiry</w:t>
      </w:r>
      <w:r w:rsidRPr="004A65F6">
        <w:rPr>
          <w:rFonts w:cs="Calibri"/>
        </w:rPr>
        <w:t xml:space="preserve">, </w:t>
      </w:r>
      <w:r w:rsidRPr="004A65F6">
        <w:rPr>
          <w:rFonts w:cs="Calibri"/>
          <w:i/>
          <w:iCs/>
        </w:rPr>
        <w:t>1</w:t>
      </w:r>
      <w:r w:rsidRPr="004A65F6">
        <w:rPr>
          <w:rFonts w:cs="Calibri"/>
        </w:rPr>
        <w:t>(1), 3–13. https://doi.org/10.1207/s15327965pli0101_1</w:t>
      </w:r>
    </w:p>
    <w:p w14:paraId="4647EF9B" w14:textId="77777777" w:rsidR="004A65F6" w:rsidRPr="004A65F6" w:rsidRDefault="004A65F6" w:rsidP="004A65F6">
      <w:pPr>
        <w:pStyle w:val="Literaturverzeichnis"/>
        <w:rPr>
          <w:rFonts w:cs="Calibri"/>
          <w:lang w:val="de-DE"/>
        </w:rPr>
      </w:pPr>
      <w:r w:rsidRPr="004A65F6">
        <w:rPr>
          <w:rFonts w:cs="Calibri"/>
        </w:rPr>
        <w:t xml:space="preserve">Liu, M., &amp; Yan, Y. (2020). Anxiety and Stress in In-Service Chinese University Teachers of Arts. </w:t>
      </w:r>
      <w:r w:rsidRPr="004A65F6">
        <w:rPr>
          <w:rFonts w:cs="Calibri"/>
          <w:i/>
          <w:iCs/>
          <w:lang w:val="de-DE"/>
        </w:rPr>
        <w:t>International Journal of Higher Education</w:t>
      </w:r>
      <w:r w:rsidRPr="004A65F6">
        <w:rPr>
          <w:rFonts w:cs="Calibri"/>
          <w:lang w:val="de-DE"/>
        </w:rPr>
        <w:t xml:space="preserve">, </w:t>
      </w:r>
      <w:r w:rsidRPr="004A65F6">
        <w:rPr>
          <w:rFonts w:cs="Calibri"/>
          <w:i/>
          <w:iCs/>
          <w:lang w:val="de-DE"/>
        </w:rPr>
        <w:t>9</w:t>
      </w:r>
      <w:r w:rsidRPr="004A65F6">
        <w:rPr>
          <w:rFonts w:cs="Calibri"/>
          <w:lang w:val="de-DE"/>
        </w:rPr>
        <w:t>(1), 237–248.</w:t>
      </w:r>
    </w:p>
    <w:p w14:paraId="50BFE07A" w14:textId="4C55D036" w:rsidR="004A65F6" w:rsidRPr="004A65F6" w:rsidRDefault="004A65F6" w:rsidP="004A65F6">
      <w:pPr>
        <w:pStyle w:val="Literaturverzeichnis"/>
        <w:rPr>
          <w:rFonts w:cs="Calibri"/>
        </w:rPr>
      </w:pPr>
      <w:r w:rsidRPr="004A65F6">
        <w:rPr>
          <w:rFonts w:cs="Calibri"/>
          <w:lang w:val="de-DE"/>
        </w:rPr>
        <w:t xml:space="preserve">Lohmann, G., &amp; Meyer, H. (2003). </w:t>
      </w:r>
      <w:r w:rsidRPr="004A65F6">
        <w:rPr>
          <w:rFonts w:cs="Calibri"/>
          <w:i/>
          <w:iCs/>
          <w:lang w:val="de-DE"/>
        </w:rPr>
        <w:t>Mit Sch</w:t>
      </w:r>
      <w:r>
        <w:rPr>
          <w:rFonts w:cs="Calibri"/>
          <w:i/>
          <w:iCs/>
          <w:lang w:val="de-DE"/>
        </w:rPr>
        <w:t>ü</w:t>
      </w:r>
      <w:r w:rsidRPr="004A65F6">
        <w:rPr>
          <w:rFonts w:cs="Calibri"/>
          <w:i/>
          <w:iCs/>
          <w:lang w:val="de-DE"/>
        </w:rPr>
        <w:t>lern klarkommen: Professioneller Umgang mit Unterrichtsst</w:t>
      </w:r>
      <w:r>
        <w:rPr>
          <w:rFonts w:cs="Calibri"/>
          <w:i/>
          <w:iCs/>
          <w:lang w:val="de-DE"/>
        </w:rPr>
        <w:t>ö</w:t>
      </w:r>
      <w:r w:rsidRPr="004A65F6">
        <w:rPr>
          <w:rFonts w:cs="Calibri"/>
          <w:i/>
          <w:iCs/>
          <w:lang w:val="de-DE"/>
        </w:rPr>
        <w:t>rungen und Disziplinkonflikten</w:t>
      </w:r>
      <w:r w:rsidRPr="004A65F6">
        <w:rPr>
          <w:rFonts w:cs="Calibri"/>
          <w:lang w:val="de-DE"/>
        </w:rPr>
        <w:t xml:space="preserve">. </w:t>
      </w:r>
      <w:r w:rsidRPr="004A65F6">
        <w:rPr>
          <w:rFonts w:cs="Calibri"/>
        </w:rPr>
        <w:t>Cornelsen-Scriptor.</w:t>
      </w:r>
    </w:p>
    <w:p w14:paraId="6C1399FC" w14:textId="77777777" w:rsidR="004A65F6" w:rsidRPr="004A65F6" w:rsidRDefault="004A65F6" w:rsidP="004A65F6">
      <w:pPr>
        <w:pStyle w:val="Literaturverzeichnis"/>
        <w:rPr>
          <w:rFonts w:cs="Calibri"/>
        </w:rPr>
      </w:pPr>
      <w:r w:rsidRPr="004A65F6">
        <w:rPr>
          <w:rFonts w:cs="Calibri"/>
        </w:rPr>
        <w:t xml:space="preserve">Lu, S., Zhao, H., Ju, K., Shin, K., Lee, M., Shelley, K., &amp; Chon, K. H. (2008). Can Photoplethysmography Variability Serve as an Alternative Approach to Obtain Heart Rate Variability Information? </w:t>
      </w:r>
      <w:r w:rsidRPr="004A65F6">
        <w:rPr>
          <w:rFonts w:cs="Calibri"/>
          <w:i/>
          <w:iCs/>
        </w:rPr>
        <w:t>Journal of Clinical Monitoring and Computing</w:t>
      </w:r>
      <w:r w:rsidRPr="004A65F6">
        <w:rPr>
          <w:rFonts w:cs="Calibri"/>
        </w:rPr>
        <w:t xml:space="preserve">, </w:t>
      </w:r>
      <w:r w:rsidRPr="004A65F6">
        <w:rPr>
          <w:rFonts w:cs="Calibri"/>
          <w:i/>
          <w:iCs/>
        </w:rPr>
        <w:t>22</w:t>
      </w:r>
      <w:r w:rsidRPr="004A65F6">
        <w:rPr>
          <w:rFonts w:cs="Calibri"/>
        </w:rPr>
        <w:t>(1), 23–29. https://doi.org/10.1007/s10877-007-9103-y</w:t>
      </w:r>
    </w:p>
    <w:p w14:paraId="47074771" w14:textId="77777777" w:rsidR="004A65F6" w:rsidRPr="004A65F6" w:rsidRDefault="004A65F6" w:rsidP="004A65F6">
      <w:pPr>
        <w:pStyle w:val="Literaturverzeichnis"/>
        <w:rPr>
          <w:rFonts w:cs="Calibri"/>
        </w:rPr>
      </w:pPr>
      <w:r w:rsidRPr="004A65F6">
        <w:rPr>
          <w:rFonts w:cs="Calibri"/>
          <w:lang w:val="de-DE"/>
        </w:rPr>
        <w:t xml:space="preserve">Maslach, C., Schaufeli, W. B., &amp; Leiter, M. P. (2001). </w:t>
      </w:r>
      <w:r w:rsidRPr="004A65F6">
        <w:rPr>
          <w:rFonts w:cs="Calibri"/>
        </w:rPr>
        <w:t xml:space="preserve">Job burnout. </w:t>
      </w:r>
      <w:r w:rsidRPr="004A65F6">
        <w:rPr>
          <w:rFonts w:cs="Calibri"/>
          <w:i/>
          <w:iCs/>
        </w:rPr>
        <w:t>Annual Review of Psychology</w:t>
      </w:r>
      <w:r w:rsidRPr="004A65F6">
        <w:rPr>
          <w:rFonts w:cs="Calibri"/>
        </w:rPr>
        <w:t xml:space="preserve">, </w:t>
      </w:r>
      <w:r w:rsidRPr="004A65F6">
        <w:rPr>
          <w:rFonts w:cs="Calibri"/>
          <w:i/>
          <w:iCs/>
        </w:rPr>
        <w:t>52</w:t>
      </w:r>
      <w:r w:rsidRPr="004A65F6">
        <w:rPr>
          <w:rFonts w:cs="Calibri"/>
        </w:rPr>
        <w:t>(1), 397–422. https://doi.org/10.1146/annurev.psych.52.1.397</w:t>
      </w:r>
    </w:p>
    <w:p w14:paraId="7D4C8D4B" w14:textId="77777777" w:rsidR="004A65F6" w:rsidRPr="004A65F6" w:rsidRDefault="004A65F6" w:rsidP="004A65F6">
      <w:pPr>
        <w:pStyle w:val="Literaturverzeichnis"/>
        <w:rPr>
          <w:rFonts w:cs="Calibri"/>
        </w:rPr>
      </w:pPr>
      <w:r w:rsidRPr="004A65F6">
        <w:rPr>
          <w:rFonts w:cs="Calibri"/>
        </w:rPr>
        <w:lastRenderedPageBreak/>
        <w:t xml:space="preserve">Montgomery, C., &amp; Rupp, A. A. (2005). A meta-analysis for exploring the diverse causes and effects of stress in teachers. </w:t>
      </w:r>
      <w:r w:rsidRPr="004A65F6">
        <w:rPr>
          <w:rFonts w:cs="Calibri"/>
          <w:i/>
          <w:iCs/>
        </w:rPr>
        <w:t>Canadian Journal of Education/Revue Canadienne de l’éducation</w:t>
      </w:r>
      <w:r w:rsidRPr="004A65F6">
        <w:rPr>
          <w:rFonts w:cs="Calibri"/>
        </w:rPr>
        <w:t>, 458–486. https://doi.org/10.2307/4126479</w:t>
      </w:r>
    </w:p>
    <w:p w14:paraId="7CD56EE1" w14:textId="77777777" w:rsidR="004A65F6" w:rsidRPr="004A65F6" w:rsidRDefault="004A65F6" w:rsidP="004A65F6">
      <w:pPr>
        <w:pStyle w:val="Literaturverzeichnis"/>
        <w:rPr>
          <w:rFonts w:cs="Calibri"/>
        </w:rPr>
      </w:pPr>
      <w:r w:rsidRPr="004A65F6">
        <w:rPr>
          <w:rFonts w:cs="Calibri"/>
        </w:rPr>
        <w:t xml:space="preserve">Montoye, A. H. K., Mitrzyk, J. R., &amp; Molesky, M. J. (2017). Comparative accuracy of a wrist-worn activity tracker and a smart shirt for physical activity assessment. </w:t>
      </w:r>
      <w:r w:rsidRPr="004A65F6">
        <w:rPr>
          <w:rFonts w:cs="Calibri"/>
          <w:i/>
          <w:iCs/>
        </w:rPr>
        <w:t>Measurement in Physical Education and Exercise Science</w:t>
      </w:r>
      <w:r w:rsidRPr="004A65F6">
        <w:rPr>
          <w:rFonts w:cs="Calibri"/>
        </w:rPr>
        <w:t xml:space="preserve">, </w:t>
      </w:r>
      <w:r w:rsidRPr="004A65F6">
        <w:rPr>
          <w:rFonts w:cs="Calibri"/>
          <w:i/>
          <w:iCs/>
        </w:rPr>
        <w:t>21</w:t>
      </w:r>
      <w:r w:rsidRPr="004A65F6">
        <w:rPr>
          <w:rFonts w:cs="Calibri"/>
        </w:rPr>
        <w:t>(4), 201–211. https://doi.org/10.1080/1091367X.2017.1331166</w:t>
      </w:r>
    </w:p>
    <w:p w14:paraId="230B98AA" w14:textId="77777777" w:rsidR="004A65F6" w:rsidRPr="004A65F6" w:rsidRDefault="004A65F6" w:rsidP="004A65F6">
      <w:pPr>
        <w:pStyle w:val="Literaturverzeichnis"/>
        <w:rPr>
          <w:rFonts w:cs="Calibri"/>
        </w:rPr>
      </w:pPr>
      <w:r w:rsidRPr="004A65F6">
        <w:rPr>
          <w:rFonts w:cs="Calibri"/>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4A65F6">
        <w:rPr>
          <w:rFonts w:cs="Calibri"/>
          <w:i/>
          <w:iCs/>
        </w:rPr>
        <w:t>JMIR mHealth and uHealth</w:t>
      </w:r>
      <w:r w:rsidRPr="004A65F6">
        <w:rPr>
          <w:rFonts w:cs="Calibri"/>
        </w:rPr>
        <w:t xml:space="preserve">, </w:t>
      </w:r>
      <w:r w:rsidRPr="004A65F6">
        <w:rPr>
          <w:rFonts w:cs="Calibri"/>
          <w:i/>
          <w:iCs/>
        </w:rPr>
        <w:t>9</w:t>
      </w:r>
      <w:r w:rsidRPr="004A65F6">
        <w:rPr>
          <w:rFonts w:cs="Calibri"/>
        </w:rPr>
        <w:t>(3), e25313. https://doi.org/10.2196/25313</w:t>
      </w:r>
    </w:p>
    <w:p w14:paraId="0EEC6D08" w14:textId="77777777" w:rsidR="004A65F6" w:rsidRPr="004A65F6" w:rsidRDefault="004A65F6" w:rsidP="004A65F6">
      <w:pPr>
        <w:pStyle w:val="Literaturverzeichnis"/>
        <w:rPr>
          <w:rFonts w:cs="Calibri"/>
        </w:rPr>
      </w:pPr>
      <w:r w:rsidRPr="004A65F6">
        <w:rPr>
          <w:rFonts w:cs="Calibri"/>
        </w:rPr>
        <w:t xml:space="preserve">Mukhopadhyay, S. C., &amp; Islam, T. (2017). </w:t>
      </w:r>
      <w:r w:rsidRPr="004A65F6">
        <w:rPr>
          <w:rFonts w:cs="Calibri"/>
          <w:i/>
          <w:iCs/>
        </w:rPr>
        <w:t>Wearable Sensors: Applications, design and implementation</w:t>
      </w:r>
      <w:r w:rsidRPr="004A65F6">
        <w:rPr>
          <w:rFonts w:cs="Calibri"/>
        </w:rPr>
        <w:t>. IOP Publishing. https://doi.org/10.1088/978-0-7503-1505-0</w:t>
      </w:r>
    </w:p>
    <w:p w14:paraId="1F1F7305" w14:textId="77777777" w:rsidR="004A65F6" w:rsidRPr="004A65F6" w:rsidRDefault="004A65F6" w:rsidP="004A65F6">
      <w:pPr>
        <w:pStyle w:val="Literaturverzeichnis"/>
        <w:rPr>
          <w:rFonts w:cs="Calibri"/>
        </w:rPr>
      </w:pPr>
      <w:r w:rsidRPr="004A65F6">
        <w:rPr>
          <w:rFonts w:cs="Calibri"/>
        </w:rPr>
        <w:t xml:space="preserve">Nanchen, D. (2018). Resting heart rate: What is normal? In </w:t>
      </w:r>
      <w:r w:rsidRPr="004A65F6">
        <w:rPr>
          <w:rFonts w:cs="Calibri"/>
          <w:i/>
          <w:iCs/>
        </w:rPr>
        <w:t>Heart</w:t>
      </w:r>
      <w:r w:rsidRPr="004A65F6">
        <w:rPr>
          <w:rFonts w:cs="Calibri"/>
        </w:rPr>
        <w:t xml:space="preserve"> (Vol. 104, Issue 13, pp. 1048–1049). BMJ Publishing Group Ltd and British Cardiovascular Society. https://doi.org/10.1136/heartjnl-2017-312731</w:t>
      </w:r>
    </w:p>
    <w:p w14:paraId="148C599D" w14:textId="77777777" w:rsidR="004A65F6" w:rsidRPr="004A65F6" w:rsidRDefault="004A65F6" w:rsidP="004A65F6">
      <w:pPr>
        <w:pStyle w:val="Literaturverzeichnis"/>
        <w:rPr>
          <w:rFonts w:cs="Calibri"/>
        </w:rPr>
      </w:pPr>
      <w:r w:rsidRPr="004A65F6">
        <w:rPr>
          <w:rFonts w:cs="Calibri"/>
        </w:rPr>
        <w:t xml:space="preserve">Nelson, B. W., Low, C. A., Jacobson, N., Areán, P., Torous, J., &amp; Allen, N. B. (2020). Guidelines for wrist-worn consumer wearable assessment of heart rate in biobehavioral research. </w:t>
      </w:r>
      <w:r w:rsidRPr="004A65F6">
        <w:rPr>
          <w:rFonts w:cs="Calibri"/>
          <w:i/>
          <w:iCs/>
        </w:rPr>
        <w:t>NPJ Digital Medicine</w:t>
      </w:r>
      <w:r w:rsidRPr="004A65F6">
        <w:rPr>
          <w:rFonts w:cs="Calibri"/>
        </w:rPr>
        <w:t xml:space="preserve">, </w:t>
      </w:r>
      <w:r w:rsidRPr="004A65F6">
        <w:rPr>
          <w:rFonts w:cs="Calibri"/>
          <w:i/>
          <w:iCs/>
        </w:rPr>
        <w:t>3</w:t>
      </w:r>
      <w:r w:rsidRPr="004A65F6">
        <w:rPr>
          <w:rFonts w:cs="Calibri"/>
        </w:rPr>
        <w:t>(1), 90. https://doi.org/10.1038/s41746-020-0297-4</w:t>
      </w:r>
    </w:p>
    <w:p w14:paraId="6756AADC" w14:textId="77777777" w:rsidR="004A65F6" w:rsidRPr="004A65F6" w:rsidRDefault="004A65F6" w:rsidP="004A65F6">
      <w:pPr>
        <w:pStyle w:val="Literaturverzeichnis"/>
        <w:rPr>
          <w:rFonts w:cs="Calibri"/>
        </w:rPr>
      </w:pPr>
      <w:r w:rsidRPr="004A65F6">
        <w:rPr>
          <w:rFonts w:cs="Calibri"/>
        </w:rPr>
        <w:t xml:space="preserve">Nuss, K., Moore, K., Nelson, T., &amp; Li, K. (2021). Effects of motivational interviewing and wearable fitness trackers on motivation and physical activity: A systematic review. </w:t>
      </w:r>
      <w:r w:rsidRPr="004A65F6">
        <w:rPr>
          <w:rFonts w:cs="Calibri"/>
          <w:i/>
          <w:iCs/>
        </w:rPr>
        <w:t>American Journal of Health Promotion</w:t>
      </w:r>
      <w:r w:rsidRPr="004A65F6">
        <w:rPr>
          <w:rFonts w:cs="Calibri"/>
        </w:rPr>
        <w:t xml:space="preserve">, </w:t>
      </w:r>
      <w:r w:rsidRPr="004A65F6">
        <w:rPr>
          <w:rFonts w:cs="Calibri"/>
          <w:i/>
          <w:iCs/>
        </w:rPr>
        <w:t>35</w:t>
      </w:r>
      <w:r w:rsidRPr="004A65F6">
        <w:rPr>
          <w:rFonts w:cs="Calibri"/>
        </w:rPr>
        <w:t>(2), 226–235. https://doi.org/10.1177/0890117120939030</w:t>
      </w:r>
    </w:p>
    <w:p w14:paraId="02E59710" w14:textId="77777777" w:rsidR="004A65F6" w:rsidRPr="004A65F6" w:rsidRDefault="004A65F6" w:rsidP="004A65F6">
      <w:pPr>
        <w:pStyle w:val="Literaturverzeichnis"/>
        <w:rPr>
          <w:rFonts w:cs="Calibri"/>
          <w:lang w:val="de-DE"/>
        </w:rPr>
      </w:pPr>
      <w:r w:rsidRPr="004A65F6">
        <w:rPr>
          <w:rFonts w:cs="Calibri"/>
        </w:rPr>
        <w:t xml:space="preserve">Ophardt, D., &amp; Thiel, F. (2017). </w:t>
      </w:r>
      <w:r w:rsidRPr="004A65F6">
        <w:rPr>
          <w:rFonts w:cs="Calibri"/>
          <w:lang w:val="de-DE"/>
        </w:rPr>
        <w:t xml:space="preserve">Klassenmanagement als Basisdimension der Unterrichtsqualität. </w:t>
      </w:r>
      <w:r w:rsidRPr="004A65F6">
        <w:rPr>
          <w:rFonts w:cs="Calibri"/>
          <w:i/>
          <w:iCs/>
          <w:lang w:val="de-DE"/>
        </w:rPr>
        <w:t>Lehrer-Schüler-Interaktion: Inhaltsfelder, Forschungsperspektiven Und Methodische Zugänge</w:t>
      </w:r>
      <w:r w:rsidRPr="004A65F6">
        <w:rPr>
          <w:rFonts w:cs="Calibri"/>
          <w:lang w:val="de-DE"/>
        </w:rPr>
        <w:t>, 245–266.</w:t>
      </w:r>
    </w:p>
    <w:p w14:paraId="3CE0EBD2" w14:textId="77777777" w:rsidR="004A65F6" w:rsidRPr="004A65F6" w:rsidRDefault="004A65F6" w:rsidP="004A65F6">
      <w:pPr>
        <w:pStyle w:val="Literaturverzeichnis"/>
        <w:rPr>
          <w:rFonts w:cs="Calibri"/>
        </w:rPr>
      </w:pPr>
      <w:r w:rsidRPr="004A65F6">
        <w:rPr>
          <w:rFonts w:cs="Calibri"/>
          <w:lang w:val="de-DE"/>
        </w:rPr>
        <w:lastRenderedPageBreak/>
        <w:t xml:space="preserve">Peng, C., Xi, N., Zhao, H., &amp; Hamari, J. (2022). </w:t>
      </w:r>
      <w:r w:rsidRPr="004A65F6">
        <w:rPr>
          <w:rFonts w:cs="Calibri"/>
        </w:rPr>
        <w:t xml:space="preserve">Acceptance of wearable technology: A meta-analysis. </w:t>
      </w:r>
      <w:r w:rsidRPr="004A65F6">
        <w:rPr>
          <w:rFonts w:cs="Calibri"/>
          <w:i/>
          <w:iCs/>
        </w:rPr>
        <w:t>Hawaii International Conference on System Sciences</w:t>
      </w:r>
      <w:r w:rsidRPr="004A65F6">
        <w:rPr>
          <w:rFonts w:cs="Calibri"/>
        </w:rPr>
        <w:t>, 5101–5110. https://doi.org/10.24251/HICSS.2022.621</w:t>
      </w:r>
    </w:p>
    <w:p w14:paraId="1BC3BB2C" w14:textId="77777777" w:rsidR="004A65F6" w:rsidRPr="004A65F6" w:rsidRDefault="004A65F6" w:rsidP="004A65F6">
      <w:pPr>
        <w:pStyle w:val="Literaturverzeichnis"/>
        <w:rPr>
          <w:rFonts w:cs="Calibri"/>
        </w:rPr>
      </w:pPr>
      <w:r w:rsidRPr="004A65F6">
        <w:rPr>
          <w:rFonts w:cs="Calibri"/>
          <w:lang w:val="de-DE"/>
        </w:rPr>
        <w:t xml:space="preserve">Pham, T., Lau, Z. J., Chen, S. H. A., &amp; Makowski, D. (2021). </w:t>
      </w:r>
      <w:r w:rsidRPr="004A65F6">
        <w:rPr>
          <w:rFonts w:cs="Calibri"/>
        </w:rPr>
        <w:t xml:space="preserve">Heart Rate Variability in Psychology: A Review of HRV Indices and an Analysis Tutorial. </w:t>
      </w:r>
      <w:r w:rsidRPr="004A65F6">
        <w:rPr>
          <w:rFonts w:cs="Calibri"/>
          <w:i/>
          <w:iCs/>
        </w:rPr>
        <w:t>Sensors</w:t>
      </w:r>
      <w:r w:rsidRPr="004A65F6">
        <w:rPr>
          <w:rFonts w:cs="Calibri"/>
        </w:rPr>
        <w:t xml:space="preserve">, </w:t>
      </w:r>
      <w:r w:rsidRPr="004A65F6">
        <w:rPr>
          <w:rFonts w:cs="Calibri"/>
          <w:i/>
          <w:iCs/>
        </w:rPr>
        <w:t>21</w:t>
      </w:r>
      <w:r w:rsidRPr="004A65F6">
        <w:rPr>
          <w:rFonts w:cs="Calibri"/>
        </w:rPr>
        <w:t>(12), Article 12. https://doi.org/10.3390/s21123998</w:t>
      </w:r>
    </w:p>
    <w:p w14:paraId="3EF05655" w14:textId="77777777" w:rsidR="004A65F6" w:rsidRPr="004A65F6" w:rsidRDefault="004A65F6" w:rsidP="004A65F6">
      <w:pPr>
        <w:pStyle w:val="Literaturverzeichnis"/>
        <w:rPr>
          <w:rFonts w:cs="Calibri"/>
        </w:rPr>
      </w:pPr>
      <w:r w:rsidRPr="004A65F6">
        <w:rPr>
          <w:rFonts w:cs="Calibri"/>
        </w:rPr>
        <w:t xml:space="preserve">Razavi, T. (2001). </w:t>
      </w:r>
      <w:r w:rsidRPr="004A65F6">
        <w:rPr>
          <w:rFonts w:cs="Calibri"/>
          <w:i/>
          <w:iCs/>
        </w:rPr>
        <w:t>Self-report measures: An overview of concerns and limitations of questionnaire use in occupational stress research</w:t>
      </w:r>
      <w:r w:rsidRPr="004A65F6">
        <w:rPr>
          <w:rFonts w:cs="Calibri"/>
        </w:rPr>
        <w:t>.</w:t>
      </w:r>
    </w:p>
    <w:p w14:paraId="252CE26F" w14:textId="77777777" w:rsidR="004A65F6" w:rsidRPr="004A65F6" w:rsidRDefault="004A65F6" w:rsidP="004A65F6">
      <w:pPr>
        <w:pStyle w:val="Literaturverzeichnis"/>
        <w:rPr>
          <w:rFonts w:cs="Calibri"/>
          <w:lang w:val="de-DE"/>
        </w:rPr>
      </w:pPr>
      <w:r w:rsidRPr="004A65F6">
        <w:rPr>
          <w:rFonts w:cs="Calibri"/>
          <w:lang w:val="de-DE"/>
        </w:rPr>
        <w:t xml:space="preserve">Rüedi, J. (2014). Zur Bedeutung positive Beziehungen für die Klassenführung und den Umgang mit Unterrichtsstörungen. </w:t>
      </w:r>
      <w:r w:rsidRPr="004A65F6">
        <w:rPr>
          <w:rFonts w:cs="Calibri"/>
          <w:i/>
          <w:iCs/>
          <w:lang w:val="de-DE"/>
        </w:rPr>
        <w:t>Beziehungen in Schule Und Unterricht. Teil</w:t>
      </w:r>
      <w:r w:rsidRPr="004A65F6">
        <w:rPr>
          <w:rFonts w:cs="Calibri"/>
          <w:lang w:val="de-DE"/>
        </w:rPr>
        <w:t xml:space="preserve">, </w:t>
      </w:r>
      <w:r w:rsidRPr="004A65F6">
        <w:rPr>
          <w:rFonts w:cs="Calibri"/>
          <w:i/>
          <w:iCs/>
          <w:lang w:val="de-DE"/>
        </w:rPr>
        <w:t>3</w:t>
      </w:r>
      <w:r w:rsidRPr="004A65F6">
        <w:rPr>
          <w:rFonts w:cs="Calibri"/>
          <w:lang w:val="de-DE"/>
        </w:rPr>
        <w:t>, 105–126.</w:t>
      </w:r>
    </w:p>
    <w:p w14:paraId="45F770D9" w14:textId="77777777" w:rsidR="004A65F6" w:rsidRPr="004A65F6" w:rsidRDefault="004A65F6" w:rsidP="004A65F6">
      <w:pPr>
        <w:pStyle w:val="Literaturverzeichnis"/>
        <w:rPr>
          <w:rFonts w:cs="Calibri"/>
          <w:lang w:val="de-DE"/>
        </w:rPr>
      </w:pPr>
      <w:r w:rsidRPr="004A65F6">
        <w:rPr>
          <w:rFonts w:cs="Calibri"/>
          <w:lang w:val="de-DE"/>
        </w:rPr>
        <w:t xml:space="preserve">Runge, N., Haarman, S., &amp; Fisher, M. (2020). </w:t>
      </w:r>
      <w:r w:rsidRPr="004A65F6">
        <w:rPr>
          <w:rFonts w:cs="Calibri"/>
        </w:rPr>
        <w:t xml:space="preserve">Using Fitbit fitness trackers to measure teacher stress and coping. </w:t>
      </w:r>
      <w:r w:rsidRPr="004A65F6">
        <w:rPr>
          <w:rFonts w:cs="Calibri"/>
          <w:i/>
          <w:iCs/>
          <w:lang w:val="de-DE"/>
        </w:rPr>
        <w:t>International Journal of Social Policy and Education</w:t>
      </w:r>
      <w:r w:rsidRPr="004A65F6">
        <w:rPr>
          <w:rFonts w:cs="Calibri"/>
          <w:lang w:val="de-DE"/>
        </w:rPr>
        <w:t xml:space="preserve">, </w:t>
      </w:r>
      <w:r w:rsidRPr="004A65F6">
        <w:rPr>
          <w:rFonts w:cs="Calibri"/>
          <w:i/>
          <w:iCs/>
          <w:lang w:val="de-DE"/>
        </w:rPr>
        <w:t>2</w:t>
      </w:r>
      <w:r w:rsidRPr="004A65F6">
        <w:rPr>
          <w:rFonts w:cs="Calibri"/>
          <w:lang w:val="de-DE"/>
        </w:rPr>
        <w:t>, 56–70.</w:t>
      </w:r>
    </w:p>
    <w:p w14:paraId="40B11B56" w14:textId="77777777" w:rsidR="004A65F6" w:rsidRPr="004A65F6" w:rsidRDefault="004A65F6" w:rsidP="004A65F6">
      <w:pPr>
        <w:pStyle w:val="Literaturverzeichnis"/>
        <w:rPr>
          <w:rFonts w:cs="Calibri"/>
          <w:lang w:val="de-DE"/>
        </w:rPr>
      </w:pPr>
      <w:r w:rsidRPr="004A65F6">
        <w:rPr>
          <w:rFonts w:cs="Calibri"/>
          <w:lang w:val="de-DE"/>
        </w:rPr>
        <w:t xml:space="preserve">Sachs, S. (2014). </w:t>
      </w:r>
      <w:r w:rsidRPr="004A65F6">
        <w:rPr>
          <w:rFonts w:cs="Calibri"/>
          <w:i/>
          <w:iCs/>
          <w:lang w:val="de-DE"/>
        </w:rPr>
        <w:t>Physiologische Parameter zur Bewertung der Lernwirksamkeit von Lernsituationen</w:t>
      </w:r>
      <w:r w:rsidRPr="004A65F6">
        <w:rPr>
          <w:rFonts w:cs="Calibri"/>
          <w:lang w:val="de-DE"/>
        </w:rPr>
        <w:t xml:space="preserve"> [Dissertation, Universität Ulm]. https://doi.org/10.18725/OPARU-3053</w:t>
      </w:r>
    </w:p>
    <w:p w14:paraId="6572784C" w14:textId="77777777" w:rsidR="004A65F6" w:rsidRPr="004A65F6" w:rsidRDefault="004A65F6" w:rsidP="004A65F6">
      <w:pPr>
        <w:pStyle w:val="Literaturverzeichnis"/>
        <w:rPr>
          <w:rFonts w:cs="Calibri"/>
        </w:rPr>
      </w:pPr>
      <w:r w:rsidRPr="004A65F6">
        <w:rPr>
          <w:rFonts w:cs="Calibri"/>
          <w:lang w:val="de-DE"/>
        </w:rPr>
        <w:t xml:space="preserve">Sammito, S., Thielmann, B., Seibt, R., Klussmann, A., Weippert, M., &amp; Böckelmann, I. (2015). </w:t>
      </w:r>
      <w:r w:rsidRPr="004A65F6">
        <w:rPr>
          <w:rFonts w:cs="Calibri"/>
        </w:rPr>
        <w:t xml:space="preserve">Guideline for the application of heart rate and heart rate variability in occupational medicine and occupational science. </w:t>
      </w:r>
      <w:r w:rsidRPr="004A65F6">
        <w:rPr>
          <w:rFonts w:cs="Calibri"/>
          <w:i/>
          <w:iCs/>
        </w:rPr>
        <w:t>ASU Int</w:t>
      </w:r>
      <w:r w:rsidRPr="004A65F6">
        <w:rPr>
          <w:rFonts w:cs="Calibri"/>
        </w:rPr>
        <w:t xml:space="preserve">, </w:t>
      </w:r>
      <w:r w:rsidRPr="004A65F6">
        <w:rPr>
          <w:rFonts w:cs="Calibri"/>
          <w:i/>
          <w:iCs/>
        </w:rPr>
        <w:t>2015</w:t>
      </w:r>
      <w:r w:rsidRPr="004A65F6">
        <w:rPr>
          <w:rFonts w:cs="Calibri"/>
        </w:rPr>
        <w:t>(06), 1–29. https://doi.org/10.17147/ASUI.2015-06-09-03</w:t>
      </w:r>
    </w:p>
    <w:p w14:paraId="737DF571" w14:textId="77777777" w:rsidR="004A65F6" w:rsidRPr="004A65F6" w:rsidRDefault="004A65F6" w:rsidP="004A65F6">
      <w:pPr>
        <w:pStyle w:val="Literaturverzeichnis"/>
        <w:rPr>
          <w:rFonts w:cs="Calibri"/>
        </w:rPr>
      </w:pPr>
      <w:r w:rsidRPr="004A65F6">
        <w:rPr>
          <w:rFonts w:cs="Calibri"/>
        </w:rPr>
        <w:t xml:space="preserve">Scalise, L., &amp; Cosoli, G. (2018). Wearables for health and fitness: Measurement characteristics and accuracy. </w:t>
      </w:r>
      <w:r w:rsidRPr="004A65F6">
        <w:rPr>
          <w:rFonts w:cs="Calibri"/>
          <w:i/>
          <w:iCs/>
        </w:rPr>
        <w:t>2018 IEEE International Instrumentation and Measurement Technology Conference (I2MTC)</w:t>
      </w:r>
      <w:r w:rsidRPr="004A65F6">
        <w:rPr>
          <w:rFonts w:cs="Calibri"/>
        </w:rPr>
        <w:t>, 1–6. https://doi.org/10.1109/I2MTC.2018.8409635</w:t>
      </w:r>
    </w:p>
    <w:p w14:paraId="423DD73A" w14:textId="77777777" w:rsidR="004A65F6" w:rsidRPr="004A65F6" w:rsidRDefault="004A65F6" w:rsidP="004A65F6">
      <w:pPr>
        <w:pStyle w:val="Literaturverzeichnis"/>
        <w:rPr>
          <w:rFonts w:cs="Calibri"/>
          <w:lang w:val="de-DE"/>
        </w:rPr>
      </w:pPr>
      <w:r w:rsidRPr="004A65F6">
        <w:rPr>
          <w:rFonts w:cs="Calibri"/>
          <w:lang w:val="de-DE"/>
        </w:rPr>
        <w:t xml:space="preserve">Scheuch, K., &amp; Knothe, M. (1997). Psychophysische beanspruchung von lehrern in der unterrichtstätigkeit. </w:t>
      </w:r>
      <w:r w:rsidRPr="004A65F6">
        <w:rPr>
          <w:rFonts w:cs="Calibri"/>
          <w:i/>
          <w:iCs/>
          <w:lang w:val="de-DE"/>
        </w:rPr>
        <w:t>Jahrbuch Für Lehrerforschung</w:t>
      </w:r>
      <w:r w:rsidRPr="004A65F6">
        <w:rPr>
          <w:rFonts w:cs="Calibri"/>
          <w:lang w:val="de-DE"/>
        </w:rPr>
        <w:t xml:space="preserve">, </w:t>
      </w:r>
      <w:r w:rsidRPr="004A65F6">
        <w:rPr>
          <w:rFonts w:cs="Calibri"/>
          <w:i/>
          <w:iCs/>
          <w:lang w:val="de-DE"/>
        </w:rPr>
        <w:t>1</w:t>
      </w:r>
      <w:r w:rsidRPr="004A65F6">
        <w:rPr>
          <w:rFonts w:cs="Calibri"/>
          <w:lang w:val="de-DE"/>
        </w:rPr>
        <w:t>(S 285), 299.</w:t>
      </w:r>
    </w:p>
    <w:p w14:paraId="5976AA8E" w14:textId="77777777" w:rsidR="004A65F6" w:rsidRPr="004A65F6" w:rsidRDefault="004A65F6" w:rsidP="004A65F6">
      <w:pPr>
        <w:pStyle w:val="Literaturverzeichnis"/>
        <w:rPr>
          <w:rFonts w:cs="Calibri"/>
          <w:lang w:val="de-DE"/>
        </w:rPr>
      </w:pPr>
      <w:r w:rsidRPr="004A65F6">
        <w:rPr>
          <w:rFonts w:cs="Calibri"/>
          <w:lang w:val="de-DE"/>
        </w:rPr>
        <w:t xml:space="preserve">Schult, J., Münzer-Schrobildgen, M., &amp; Sparfeldt, J. R. (2014). Belastet, aber hochzufrieden? </w:t>
      </w:r>
      <w:r w:rsidRPr="004A65F6">
        <w:rPr>
          <w:rFonts w:cs="Calibri"/>
          <w:i/>
          <w:iCs/>
          <w:lang w:val="de-DE"/>
        </w:rPr>
        <w:t>Zeitschrift Für Gesundheitspsychologie</w:t>
      </w:r>
      <w:r w:rsidRPr="004A65F6">
        <w:rPr>
          <w:rFonts w:cs="Calibri"/>
          <w:lang w:val="de-DE"/>
        </w:rPr>
        <w:t>. https://doi.org/10.1026/0943-8149/a000114</w:t>
      </w:r>
    </w:p>
    <w:p w14:paraId="3879E54D" w14:textId="77777777" w:rsidR="004A65F6" w:rsidRPr="004A65F6" w:rsidRDefault="004A65F6" w:rsidP="004A65F6">
      <w:pPr>
        <w:pStyle w:val="Literaturverzeichnis"/>
        <w:rPr>
          <w:rFonts w:cs="Calibri"/>
        </w:rPr>
      </w:pPr>
      <w:r w:rsidRPr="004A65F6">
        <w:rPr>
          <w:rFonts w:cs="Calibri"/>
        </w:rPr>
        <w:lastRenderedPageBreak/>
        <w:t xml:space="preserve">Smith, A. (2000). The Scale of Perceived Occupational Stress. </w:t>
      </w:r>
      <w:r w:rsidRPr="004A65F6">
        <w:rPr>
          <w:rFonts w:cs="Calibri"/>
          <w:i/>
          <w:iCs/>
        </w:rPr>
        <w:t>Occupational Medicine</w:t>
      </w:r>
      <w:r w:rsidRPr="004A65F6">
        <w:rPr>
          <w:rFonts w:cs="Calibri"/>
        </w:rPr>
        <w:t xml:space="preserve">, </w:t>
      </w:r>
      <w:r w:rsidRPr="004A65F6">
        <w:rPr>
          <w:rFonts w:cs="Calibri"/>
          <w:i/>
          <w:iCs/>
        </w:rPr>
        <w:t>50</w:t>
      </w:r>
      <w:r w:rsidRPr="004A65F6">
        <w:rPr>
          <w:rFonts w:cs="Calibri"/>
        </w:rPr>
        <w:t>(5), 294–298. https://doi.org/10.1093/occmed/50.5.294</w:t>
      </w:r>
    </w:p>
    <w:p w14:paraId="375E7B0A" w14:textId="77777777" w:rsidR="004A65F6" w:rsidRPr="004A65F6" w:rsidRDefault="004A65F6" w:rsidP="004A65F6">
      <w:pPr>
        <w:pStyle w:val="Literaturverzeichnis"/>
        <w:rPr>
          <w:rFonts w:cs="Calibri"/>
          <w:lang w:val="de-DE"/>
        </w:rPr>
      </w:pPr>
      <w:r w:rsidRPr="004A65F6">
        <w:rPr>
          <w:rFonts w:cs="Calibri"/>
          <w:lang w:val="de-DE"/>
        </w:rPr>
        <w:t xml:space="preserve">Sperka, M., &amp; Kittler, U. . (1995). Psychophysiologische Beanspruchung von Lehramtskandidatinnen und -kandidaten im Schulunterricht. In K. Bräuer (Ed.), </w:t>
      </w:r>
      <w:r w:rsidRPr="004A65F6">
        <w:rPr>
          <w:rFonts w:cs="Calibri"/>
          <w:i/>
          <w:iCs/>
          <w:lang w:val="de-DE"/>
        </w:rPr>
        <w:t>Psychische Potentiale für eine interdisziplinäre Lehrerausbildung: Motivation—Kognition – Entwicklung</w:t>
      </w:r>
      <w:r w:rsidRPr="004A65F6">
        <w:rPr>
          <w:rFonts w:cs="Calibri"/>
          <w:lang w:val="de-DE"/>
        </w:rPr>
        <w:t xml:space="preserve"> (pp. 182–197). Die Blaue Eule.</w:t>
      </w:r>
    </w:p>
    <w:p w14:paraId="3EA2EDB9" w14:textId="77777777" w:rsidR="004A65F6" w:rsidRPr="004A65F6" w:rsidRDefault="004A65F6" w:rsidP="004A65F6">
      <w:pPr>
        <w:pStyle w:val="Literaturverzeichnis"/>
        <w:rPr>
          <w:rFonts w:cs="Calibri"/>
        </w:rPr>
      </w:pPr>
      <w:r w:rsidRPr="004A65F6">
        <w:rPr>
          <w:rFonts w:cs="Calibri"/>
          <w:lang w:val="de-DE"/>
        </w:rPr>
        <w:t xml:space="preserve">Taelman, J., Vandeput, S., Spaepen, A., &amp; Van Huffel, S. (2009). </w:t>
      </w:r>
      <w:r w:rsidRPr="004A65F6">
        <w:rPr>
          <w:rFonts w:cs="Calibri"/>
        </w:rPr>
        <w:t xml:space="preserve">Influence of mental stress on heart rate and heart rate variability. </w:t>
      </w:r>
      <w:r w:rsidRPr="004A65F6">
        <w:rPr>
          <w:rFonts w:cs="Calibri"/>
          <w:i/>
          <w:iCs/>
        </w:rPr>
        <w:t>4th European Conference of the International Federation for Medical and Biological Engineering</w:t>
      </w:r>
      <w:r w:rsidRPr="004A65F6">
        <w:rPr>
          <w:rFonts w:cs="Calibri"/>
        </w:rPr>
        <w:t>, 1366–1369. https://doi.org/10.1007/978-3-540-89208-3_324</w:t>
      </w:r>
    </w:p>
    <w:p w14:paraId="0B86A9CD" w14:textId="77777777" w:rsidR="004A65F6" w:rsidRPr="004A65F6" w:rsidRDefault="004A65F6" w:rsidP="004A65F6">
      <w:pPr>
        <w:pStyle w:val="Literaturverzeichnis"/>
        <w:rPr>
          <w:rFonts w:cs="Calibri"/>
        </w:rPr>
      </w:pPr>
      <w:r w:rsidRPr="004A65F6">
        <w:rPr>
          <w:rFonts w:cs="Calibri"/>
        </w:rPr>
        <w:t xml:space="preserve">Thomson, E. A., Nuss, K., Comstock, A., Reinwald, S., Blake, S., Pimentel, R. E., Tracy, B. L., &amp; Li, K. (2019). Heart rate measures from the Apple Watch, Fitbit Charge HR 2, and electrocardiogram across different exercise intensities. </w:t>
      </w:r>
      <w:r w:rsidRPr="004A65F6">
        <w:rPr>
          <w:rFonts w:cs="Calibri"/>
          <w:i/>
          <w:iCs/>
        </w:rPr>
        <w:t>Journal of Sports Sciences</w:t>
      </w:r>
      <w:r w:rsidRPr="004A65F6">
        <w:rPr>
          <w:rFonts w:cs="Calibri"/>
        </w:rPr>
        <w:t xml:space="preserve">, </w:t>
      </w:r>
      <w:r w:rsidRPr="004A65F6">
        <w:rPr>
          <w:rFonts w:cs="Calibri"/>
          <w:i/>
          <w:iCs/>
        </w:rPr>
        <w:t>37</w:t>
      </w:r>
      <w:r w:rsidRPr="004A65F6">
        <w:rPr>
          <w:rFonts w:cs="Calibri"/>
        </w:rPr>
        <w:t>(12), 1411–1419. https://doi.org/10.1080/02640414.2018.1560644</w:t>
      </w:r>
    </w:p>
    <w:p w14:paraId="482CDDE9" w14:textId="77777777" w:rsidR="004A65F6" w:rsidRPr="004A65F6" w:rsidRDefault="004A65F6" w:rsidP="004A65F6">
      <w:pPr>
        <w:pStyle w:val="Literaturverzeichnis"/>
        <w:rPr>
          <w:rFonts w:cs="Calibri"/>
        </w:rPr>
      </w:pPr>
      <w:r w:rsidRPr="004A65F6">
        <w:rPr>
          <w:rFonts w:cs="Calibri"/>
        </w:rPr>
        <w:t xml:space="preserve">Trull, T. J., &amp; Ebner-Priemer, U. (2013). Ambulatory assessment. </w:t>
      </w:r>
      <w:r w:rsidRPr="004A65F6">
        <w:rPr>
          <w:rFonts w:cs="Calibri"/>
          <w:i/>
          <w:iCs/>
        </w:rPr>
        <w:t>Annual Review of Clinical Psychology</w:t>
      </w:r>
      <w:r w:rsidRPr="004A65F6">
        <w:rPr>
          <w:rFonts w:cs="Calibri"/>
        </w:rPr>
        <w:t xml:space="preserve">, </w:t>
      </w:r>
      <w:r w:rsidRPr="004A65F6">
        <w:rPr>
          <w:rFonts w:cs="Calibri"/>
          <w:i/>
          <w:iCs/>
        </w:rPr>
        <w:t>9</w:t>
      </w:r>
      <w:r w:rsidRPr="004A65F6">
        <w:rPr>
          <w:rFonts w:cs="Calibri"/>
        </w:rPr>
        <w:t>(1), 151–176. https://doi.org/10.1146/annurev-clinpsy-050212-185510</w:t>
      </w:r>
    </w:p>
    <w:p w14:paraId="7C4A1593" w14:textId="77777777" w:rsidR="004A65F6" w:rsidRPr="004A65F6" w:rsidRDefault="004A65F6" w:rsidP="004A65F6">
      <w:pPr>
        <w:pStyle w:val="Literaturverzeichnis"/>
        <w:rPr>
          <w:rFonts w:cs="Calibri"/>
        </w:rPr>
      </w:pPr>
      <w:r w:rsidRPr="004A65F6">
        <w:rPr>
          <w:rFonts w:cs="Calibri"/>
        </w:rPr>
        <w:t xml:space="preserve">Uchino, B. N., Birmingham, W., &amp; Berg, C. A. (2010). Are Older Adults Less or More Physiologically Reactive? A Meta-Analysis of Age-Related Differences in Cardiovascular Reactivity to Laboratory Tasks. </w:t>
      </w:r>
      <w:r w:rsidRPr="004A65F6">
        <w:rPr>
          <w:rFonts w:cs="Calibri"/>
          <w:i/>
          <w:iCs/>
        </w:rPr>
        <w:t>The Journals of Gerontology: Series B</w:t>
      </w:r>
      <w:r w:rsidRPr="004A65F6">
        <w:rPr>
          <w:rFonts w:cs="Calibri"/>
        </w:rPr>
        <w:t xml:space="preserve">, </w:t>
      </w:r>
      <w:r w:rsidRPr="004A65F6">
        <w:rPr>
          <w:rFonts w:cs="Calibri"/>
          <w:i/>
          <w:iCs/>
        </w:rPr>
        <w:t>65B</w:t>
      </w:r>
      <w:r w:rsidRPr="004A65F6">
        <w:rPr>
          <w:rFonts w:cs="Calibri"/>
        </w:rPr>
        <w:t>(2), 154–162. https://doi.org/10.1093/geronb/gbp127</w:t>
      </w:r>
    </w:p>
    <w:p w14:paraId="412A91C0" w14:textId="77777777" w:rsidR="004A65F6" w:rsidRPr="004A65F6" w:rsidRDefault="004A65F6" w:rsidP="004A65F6">
      <w:pPr>
        <w:pStyle w:val="Literaturverzeichnis"/>
        <w:rPr>
          <w:rFonts w:cs="Calibri"/>
        </w:rPr>
      </w:pPr>
      <w:r w:rsidRPr="004A65F6">
        <w:rPr>
          <w:rFonts w:cs="Calibri"/>
          <w:lang w:val="de-DE"/>
        </w:rPr>
        <w:t xml:space="preserve">Unterbrink, T., Hack, A., Pfeifer, R., Buhl-Grießhaber, V., Müller, U., Wesche, H., Frommhold, M., Scheuch, K., Seibt, R., Wirsching, M., &amp; Bauer, J. (2007). </w:t>
      </w:r>
      <w:r w:rsidRPr="004A65F6">
        <w:rPr>
          <w:rFonts w:cs="Calibri"/>
        </w:rPr>
        <w:t xml:space="preserve">Burnout and effort–reward-imbalance in a sample of 949 German teachers. </w:t>
      </w:r>
      <w:r w:rsidRPr="004A65F6">
        <w:rPr>
          <w:rFonts w:cs="Calibri"/>
          <w:i/>
          <w:iCs/>
        </w:rPr>
        <w:t>International Archives of Occupational and Environmental Health</w:t>
      </w:r>
      <w:r w:rsidRPr="004A65F6">
        <w:rPr>
          <w:rFonts w:cs="Calibri"/>
        </w:rPr>
        <w:t xml:space="preserve">, </w:t>
      </w:r>
      <w:r w:rsidRPr="004A65F6">
        <w:rPr>
          <w:rFonts w:cs="Calibri"/>
          <w:i/>
          <w:iCs/>
        </w:rPr>
        <w:t>80</w:t>
      </w:r>
      <w:r w:rsidRPr="004A65F6">
        <w:rPr>
          <w:rFonts w:cs="Calibri"/>
        </w:rPr>
        <w:t>(5), 433–441. https://doi.org/10.1007/s00420-007-0169-0</w:t>
      </w:r>
    </w:p>
    <w:p w14:paraId="19265B94" w14:textId="77777777" w:rsidR="004A65F6" w:rsidRPr="004A65F6" w:rsidRDefault="004A65F6" w:rsidP="004A65F6">
      <w:pPr>
        <w:pStyle w:val="Literaturverzeichnis"/>
        <w:rPr>
          <w:rFonts w:cs="Calibri"/>
        </w:rPr>
      </w:pPr>
      <w:r w:rsidRPr="004A65F6">
        <w:rPr>
          <w:rFonts w:cs="Calibri"/>
          <w:lang w:val="de-DE"/>
        </w:rPr>
        <w:t xml:space="preserve">Van den Bergh, O., &amp; Walentynowicz, M. (2016). </w:t>
      </w:r>
      <w:r w:rsidRPr="004A65F6">
        <w:rPr>
          <w:rFonts w:cs="Calibri"/>
        </w:rPr>
        <w:t xml:space="preserve">Accuracy and bias in retrospective symptom reporting. </w:t>
      </w:r>
      <w:r w:rsidRPr="004A65F6">
        <w:rPr>
          <w:rFonts w:cs="Calibri"/>
          <w:i/>
          <w:iCs/>
        </w:rPr>
        <w:t>Current Opinion in Psychiatry</w:t>
      </w:r>
      <w:r w:rsidRPr="004A65F6">
        <w:rPr>
          <w:rFonts w:cs="Calibri"/>
        </w:rPr>
        <w:t xml:space="preserve">, </w:t>
      </w:r>
      <w:r w:rsidRPr="004A65F6">
        <w:rPr>
          <w:rFonts w:cs="Calibri"/>
          <w:i/>
          <w:iCs/>
        </w:rPr>
        <w:t>29</w:t>
      </w:r>
      <w:r w:rsidRPr="004A65F6">
        <w:rPr>
          <w:rFonts w:cs="Calibri"/>
        </w:rPr>
        <w:t>(5), 302–308. https://doi.org/10.1097/YCO.0000000000000267</w:t>
      </w:r>
    </w:p>
    <w:p w14:paraId="6F93F4A9" w14:textId="77777777" w:rsidR="004A65F6" w:rsidRPr="004A65F6" w:rsidRDefault="004A65F6" w:rsidP="004A65F6">
      <w:pPr>
        <w:pStyle w:val="Literaturverzeichnis"/>
        <w:rPr>
          <w:rFonts w:cs="Calibri"/>
          <w:lang w:val="de-DE"/>
        </w:rPr>
      </w:pPr>
      <w:r w:rsidRPr="004A65F6">
        <w:rPr>
          <w:rFonts w:cs="Calibri"/>
        </w:rPr>
        <w:lastRenderedPageBreak/>
        <w:t xml:space="preserve">Van Dick, R. (2006). </w:t>
      </w:r>
      <w:r w:rsidRPr="004A65F6">
        <w:rPr>
          <w:rFonts w:cs="Calibri"/>
          <w:lang w:val="de-DE"/>
        </w:rPr>
        <w:t xml:space="preserve">Stress und Arbeitszufriedenheit bei Lehrerinnen und Lehrern. </w:t>
      </w:r>
      <w:r w:rsidRPr="004A65F6">
        <w:rPr>
          <w:rFonts w:cs="Calibri"/>
          <w:i/>
          <w:iCs/>
          <w:lang w:val="de-DE"/>
        </w:rPr>
        <w:t>Zwischen „Horrorjob “und Erfüllung</w:t>
      </w:r>
      <w:r w:rsidRPr="004A65F6">
        <w:rPr>
          <w:rFonts w:cs="Calibri"/>
          <w:lang w:val="de-DE"/>
        </w:rPr>
        <w:t xml:space="preserve">, </w:t>
      </w:r>
      <w:r w:rsidRPr="004A65F6">
        <w:rPr>
          <w:rFonts w:cs="Calibri"/>
          <w:i/>
          <w:iCs/>
          <w:lang w:val="de-DE"/>
        </w:rPr>
        <w:t>2</w:t>
      </w:r>
      <w:r w:rsidRPr="004A65F6">
        <w:rPr>
          <w:rFonts w:cs="Calibri"/>
          <w:lang w:val="de-DE"/>
        </w:rPr>
        <w:t>.</w:t>
      </w:r>
    </w:p>
    <w:p w14:paraId="1A1DE491" w14:textId="77777777" w:rsidR="004A65F6" w:rsidRPr="004A65F6" w:rsidRDefault="004A65F6" w:rsidP="004A65F6">
      <w:pPr>
        <w:pStyle w:val="Literaturverzeichnis"/>
        <w:rPr>
          <w:rFonts w:cs="Calibri"/>
        </w:rPr>
      </w:pPr>
      <w:r w:rsidRPr="004A65F6">
        <w:rPr>
          <w:rFonts w:cs="Calibri"/>
          <w:lang w:val="de-DE"/>
        </w:rPr>
        <w:t xml:space="preserve">Wallen, M. P., Gomersall, S. R., Keating, S. E., Wisløff, U., &amp; Coombes, J. S. (2016). </w:t>
      </w:r>
      <w:r w:rsidRPr="004A65F6">
        <w:rPr>
          <w:rFonts w:cs="Calibri"/>
        </w:rPr>
        <w:t xml:space="preserve">Accuracy of heart rate watches: Implications for weight management. </w:t>
      </w:r>
      <w:r w:rsidRPr="004A65F6">
        <w:rPr>
          <w:rFonts w:cs="Calibri"/>
          <w:i/>
          <w:iCs/>
        </w:rPr>
        <w:t>PloS One</w:t>
      </w:r>
      <w:r w:rsidRPr="004A65F6">
        <w:rPr>
          <w:rFonts w:cs="Calibri"/>
        </w:rPr>
        <w:t xml:space="preserve">, </w:t>
      </w:r>
      <w:r w:rsidRPr="004A65F6">
        <w:rPr>
          <w:rFonts w:cs="Calibri"/>
          <w:i/>
          <w:iCs/>
        </w:rPr>
        <w:t>11</w:t>
      </w:r>
      <w:r w:rsidRPr="004A65F6">
        <w:rPr>
          <w:rFonts w:cs="Calibri"/>
        </w:rPr>
        <w:t>(5), e0154420. https://doi.org/10.1371/journal.pone.0154420</w:t>
      </w:r>
    </w:p>
    <w:p w14:paraId="07D65B2E" w14:textId="77777777" w:rsidR="004A65F6" w:rsidRPr="004A65F6" w:rsidRDefault="004A65F6" w:rsidP="004A65F6">
      <w:pPr>
        <w:pStyle w:val="Literaturverzeichnis"/>
        <w:rPr>
          <w:rFonts w:cs="Calibri"/>
        </w:rPr>
      </w:pPr>
      <w:r w:rsidRPr="004A65F6">
        <w:rPr>
          <w:rFonts w:cs="Calibri"/>
          <w:lang w:val="de-DE"/>
        </w:rPr>
        <w:t xml:space="preserve">Wettstein, A., Kühne, F., Tschacher, W., &amp; La Marca, R. (2020). </w:t>
      </w:r>
      <w:r w:rsidRPr="004A65F6">
        <w:rPr>
          <w:rFonts w:cs="Calibri"/>
        </w:rPr>
        <w:t xml:space="preserve">Ambulatory assessment of psychological and physiological stress on workdays and free days among teachers. A preliminary study. </w:t>
      </w:r>
      <w:r w:rsidRPr="004A65F6">
        <w:rPr>
          <w:rFonts w:cs="Calibri"/>
          <w:i/>
          <w:iCs/>
        </w:rPr>
        <w:t>Frontiers in Neuroscience</w:t>
      </w:r>
      <w:r w:rsidRPr="004A65F6">
        <w:rPr>
          <w:rFonts w:cs="Calibri"/>
        </w:rPr>
        <w:t xml:space="preserve">, </w:t>
      </w:r>
      <w:r w:rsidRPr="004A65F6">
        <w:rPr>
          <w:rFonts w:cs="Calibri"/>
          <w:i/>
          <w:iCs/>
        </w:rPr>
        <w:t>14</w:t>
      </w:r>
      <w:r w:rsidRPr="004A65F6">
        <w:rPr>
          <w:rFonts w:cs="Calibri"/>
        </w:rPr>
        <w:t>, 495378. https://doi.org/10.3389/fnins.2020.00112</w:t>
      </w:r>
    </w:p>
    <w:p w14:paraId="4574B8A5" w14:textId="77777777" w:rsidR="004A65F6" w:rsidRPr="004A65F6" w:rsidRDefault="004A65F6" w:rsidP="004A65F6">
      <w:pPr>
        <w:pStyle w:val="Literaturverzeichnis"/>
        <w:rPr>
          <w:rFonts w:cs="Calibri"/>
        </w:rPr>
      </w:pPr>
      <w:r w:rsidRPr="004A65F6">
        <w:rPr>
          <w:rFonts w:cs="Calibri"/>
          <w:lang w:val="de-DE"/>
        </w:rPr>
        <w:t xml:space="preserve">Wettstein, A., Schneider, S., grosse Holtforth, M., &amp; La Marca, R. (2021). </w:t>
      </w:r>
      <w:r w:rsidRPr="004A65F6">
        <w:rPr>
          <w:rFonts w:cs="Calibri"/>
        </w:rPr>
        <w:t xml:space="preserve">Teacher Stress: A Psychobiological Approach to Stressful Interactions in the Classroom. </w:t>
      </w:r>
      <w:r w:rsidRPr="004A65F6">
        <w:rPr>
          <w:rFonts w:cs="Calibri"/>
          <w:i/>
          <w:iCs/>
        </w:rPr>
        <w:t>Frontiers in Education</w:t>
      </w:r>
      <w:r w:rsidRPr="004A65F6">
        <w:rPr>
          <w:rFonts w:cs="Calibri"/>
        </w:rPr>
        <w:t xml:space="preserve">, </w:t>
      </w:r>
      <w:r w:rsidRPr="004A65F6">
        <w:rPr>
          <w:rFonts w:cs="Calibri"/>
          <w:i/>
          <w:iCs/>
        </w:rPr>
        <w:t>6</w:t>
      </w:r>
      <w:r w:rsidRPr="004A65F6">
        <w:rPr>
          <w:rFonts w:cs="Calibri"/>
        </w:rPr>
        <w:t>. https://www.frontiersin.org/articles/10.3389/feduc.2021.681258</w:t>
      </w:r>
    </w:p>
    <w:p w14:paraId="29DC6FFA" w14:textId="77777777" w:rsidR="004A65F6" w:rsidRPr="004A65F6" w:rsidRDefault="004A65F6" w:rsidP="004A65F6">
      <w:pPr>
        <w:pStyle w:val="Literaturverzeichnis"/>
        <w:rPr>
          <w:rFonts w:cs="Calibri"/>
        </w:rPr>
      </w:pPr>
      <w:r w:rsidRPr="004A65F6">
        <w:rPr>
          <w:rFonts w:cs="Calibri"/>
        </w:rPr>
        <w:t xml:space="preserve">Wolff, C. E., Jarodzka, H., &amp; Boshuizen, H. P. A. (2021). Classroom management scripts: A theoretical model contrasting expert and novice teachers’ knowledge and awareness of classroom events. </w:t>
      </w:r>
      <w:r w:rsidRPr="004A65F6">
        <w:rPr>
          <w:rFonts w:cs="Calibri"/>
          <w:i/>
          <w:iCs/>
        </w:rPr>
        <w:t>Educational Psychology Review</w:t>
      </w:r>
      <w:r w:rsidRPr="004A65F6">
        <w:rPr>
          <w:rFonts w:cs="Calibri"/>
        </w:rPr>
        <w:t xml:space="preserve">, </w:t>
      </w:r>
      <w:r w:rsidRPr="004A65F6">
        <w:rPr>
          <w:rFonts w:cs="Calibri"/>
          <w:i/>
          <w:iCs/>
        </w:rPr>
        <w:t>33</w:t>
      </w:r>
      <w:r w:rsidRPr="004A65F6">
        <w:rPr>
          <w:rFonts w:cs="Calibri"/>
        </w:rPr>
        <w:t>(1), 131–148. https://doi.org/10.1007/s10648-020-09542-0</w:t>
      </w:r>
    </w:p>
    <w:p w14:paraId="08C0A217" w14:textId="77777777" w:rsidR="004A65F6" w:rsidRPr="004A65F6" w:rsidRDefault="004A65F6" w:rsidP="004A65F6">
      <w:pPr>
        <w:pStyle w:val="Literaturverzeichnis"/>
        <w:rPr>
          <w:rFonts w:cs="Calibri"/>
        </w:rPr>
      </w:pPr>
      <w:r w:rsidRPr="004A65F6">
        <w:rPr>
          <w:rFonts w:cs="Calibri"/>
        </w:rPr>
        <w:t xml:space="preserve">Wolff, C. E., van den Bogert, N., Jarodzka, H., &amp; Boshuizen, H. P. A. (2015). Keeping an eye on learning: Differences between expert and novice teachers’ representations of classroom management events. </w:t>
      </w:r>
      <w:r w:rsidRPr="004A65F6">
        <w:rPr>
          <w:rFonts w:cs="Calibri"/>
          <w:i/>
          <w:iCs/>
        </w:rPr>
        <w:t>Journal of Teacher Education</w:t>
      </w:r>
      <w:r w:rsidRPr="004A65F6">
        <w:rPr>
          <w:rFonts w:cs="Calibri"/>
        </w:rPr>
        <w:t xml:space="preserve">, </w:t>
      </w:r>
      <w:r w:rsidRPr="004A65F6">
        <w:rPr>
          <w:rFonts w:cs="Calibri"/>
          <w:i/>
          <w:iCs/>
        </w:rPr>
        <w:t>66</w:t>
      </w:r>
      <w:r w:rsidRPr="004A65F6">
        <w:rPr>
          <w:rFonts w:cs="Calibri"/>
        </w:rPr>
        <w:t>(1), 68–85. https://doi.org/10.1177/0022487114549810</w:t>
      </w:r>
    </w:p>
    <w:p w14:paraId="34A4693E" w14:textId="70D2915A" w:rsidR="00F67594" w:rsidRDefault="004A65F6" w:rsidP="00892681">
      <w:pPr>
        <w:tabs>
          <w:tab w:val="clear" w:pos="3068"/>
        </w:tabs>
        <w:ind w:left="720" w:hanging="720"/>
        <w:rPr>
          <w:rFonts w:asciiTheme="minorHAnsi" w:hAnsiTheme="minorHAnsi" w:cstheme="minorHAnsi"/>
          <w:szCs w:val="22"/>
        </w:rPr>
      </w:pPr>
      <w:r>
        <w:rPr>
          <w:rFonts w:asciiTheme="minorHAnsi" w:hAnsiTheme="minorHAnsi" w:cstheme="minorHAnsi"/>
          <w:szCs w:val="22"/>
        </w:rPr>
        <w:fldChar w:fldCharType="end"/>
      </w:r>
      <w:r w:rsidR="007E559F" w:rsidRPr="007E559F">
        <w:rPr>
          <w:rFonts w:asciiTheme="minorHAnsi" w:hAnsiTheme="minorHAnsi" w:cstheme="minorHAnsi"/>
          <w:szCs w:val="22"/>
        </w:rPr>
        <w:t xml:space="preserve"> </w:t>
      </w:r>
    </w:p>
    <w:p w14:paraId="7FA13D69" w14:textId="77777777" w:rsidR="00892681" w:rsidRDefault="00892681" w:rsidP="00892681">
      <w:pPr>
        <w:tabs>
          <w:tab w:val="clear" w:pos="3068"/>
        </w:tabs>
        <w:ind w:left="720" w:hanging="720"/>
        <w:rPr>
          <w:rFonts w:asciiTheme="minorHAnsi" w:hAnsiTheme="minorHAnsi" w:cstheme="minorHAnsi"/>
          <w:szCs w:val="22"/>
        </w:rPr>
      </w:pPr>
    </w:p>
    <w:p w14:paraId="6B3D495A" w14:textId="77777777" w:rsidR="00892681" w:rsidRDefault="00892681" w:rsidP="00892681">
      <w:pPr>
        <w:tabs>
          <w:tab w:val="clear" w:pos="3068"/>
        </w:tabs>
        <w:ind w:left="720" w:hanging="720"/>
      </w:pPr>
    </w:p>
    <w:p w14:paraId="16B5BC85" w14:textId="77777777" w:rsidR="00515ACD" w:rsidRDefault="00515ACD" w:rsidP="001D5623">
      <w:pPr>
        <w:ind w:firstLine="0"/>
      </w:pPr>
    </w:p>
    <w:p w14:paraId="15901215" w14:textId="77777777" w:rsidR="00515ACD" w:rsidRDefault="00515ACD" w:rsidP="001D5623">
      <w:pPr>
        <w:ind w:firstLine="0"/>
      </w:pPr>
    </w:p>
    <w:p w14:paraId="024E818C" w14:textId="77777777" w:rsidR="00515ACD" w:rsidRDefault="00515ACD" w:rsidP="001D5623">
      <w:pPr>
        <w:ind w:firstLine="0"/>
      </w:pPr>
    </w:p>
    <w:p w14:paraId="791B9EA6" w14:textId="77777777" w:rsidR="00515ACD" w:rsidRDefault="00515ACD" w:rsidP="001D5623">
      <w:pPr>
        <w:ind w:firstLine="0"/>
      </w:pPr>
    </w:p>
    <w:p w14:paraId="3F636923" w14:textId="1344496E" w:rsidR="00515ACD" w:rsidRDefault="00515ACD" w:rsidP="00515ACD">
      <w:pPr>
        <w:pStyle w:val="berschrift1"/>
      </w:pPr>
      <w:r w:rsidRPr="00515ACD">
        <w:lastRenderedPageBreak/>
        <w:t xml:space="preserve">Appendix </w:t>
      </w:r>
    </w:p>
    <w:p w14:paraId="21A6E3AB" w14:textId="35EC9D93" w:rsidR="00296CF5" w:rsidRPr="00296CF5" w:rsidRDefault="00447B65" w:rsidP="008F5F7C">
      <w:pPr>
        <w:pStyle w:val="berschrift1"/>
      </w:pPr>
      <w:r>
        <w:t>Classroom Disruptions</w:t>
      </w:r>
    </w:p>
    <w:p w14:paraId="63C52C18" w14:textId="3A620814" w:rsidR="00515ACD" w:rsidRPr="00515ACD" w:rsidRDefault="00515ACD" w:rsidP="004079A1">
      <w:pPr>
        <w:ind w:firstLine="0"/>
        <w:rPr>
          <w:b/>
          <w:bCs/>
        </w:rPr>
      </w:pPr>
      <w:r w:rsidRPr="00515ACD">
        <w:rPr>
          <w:b/>
          <w:bCs/>
        </w:rPr>
        <w:t xml:space="preserve">Table </w:t>
      </w:r>
      <w:r w:rsidR="00447B65">
        <w:rPr>
          <w:b/>
          <w:bCs/>
        </w:rPr>
        <w:t>A1</w:t>
      </w:r>
      <w:r w:rsidRPr="00515ACD">
        <w:rPr>
          <w:b/>
          <w:bCs/>
        </w:rPr>
        <w:t xml:space="preserve"> </w:t>
      </w:r>
    </w:p>
    <w:p w14:paraId="1E398065" w14:textId="49F63DBB" w:rsidR="00515ACD" w:rsidRPr="00515ACD" w:rsidRDefault="00515ACD" w:rsidP="004079A1">
      <w:pPr>
        <w:ind w:firstLine="0"/>
        <w:rPr>
          <w:i/>
          <w:iCs/>
        </w:rPr>
      </w:pPr>
      <w:r w:rsidRPr="00515ACD">
        <w:rPr>
          <w:i/>
          <w:iCs/>
        </w:rPr>
        <w:t xml:space="preserve">Classification </w:t>
      </w:r>
      <w:r w:rsidR="008831F4">
        <w:rPr>
          <w:i/>
          <w:iCs/>
        </w:rPr>
        <w:t>o</w:t>
      </w:r>
      <w:r w:rsidR="008831F4" w:rsidRPr="00515ACD">
        <w:rPr>
          <w:i/>
          <w:iCs/>
        </w:rPr>
        <w:t xml:space="preserve">f Nine, Typical Classroom Disruptions According </w:t>
      </w:r>
      <w:r w:rsidR="005044FF">
        <w:rPr>
          <w:i/>
          <w:iCs/>
        </w:rPr>
        <w:t>t</w:t>
      </w:r>
      <w:r w:rsidR="008831F4" w:rsidRPr="00515ACD">
        <w:rPr>
          <w:i/>
          <w:iCs/>
        </w:rPr>
        <w:t xml:space="preserve">o </w:t>
      </w:r>
      <w:r w:rsidR="001201BF" w:rsidRPr="001201BF">
        <w:rPr>
          <w:i/>
          <w:iCs/>
        </w:rPr>
        <w:fldChar w:fldCharType="begin"/>
      </w:r>
      <w:r w:rsidR="001201BF" w:rsidRPr="001201BF">
        <w:rPr>
          <w:i/>
          <w:iCs/>
        </w:rPr>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1201BF">
        <w:rPr>
          <w:i/>
          <w:iCs/>
        </w:rPr>
        <w:fldChar w:fldCharType="separate"/>
      </w:r>
      <w:r w:rsidR="001201BF" w:rsidRPr="001201BF">
        <w:rPr>
          <w:rFonts w:cs="Calibri"/>
          <w:i/>
          <w:iCs/>
        </w:rPr>
        <w:t xml:space="preserve">Lohmann </w:t>
      </w:r>
      <w:r w:rsidR="008831F4" w:rsidRPr="001201BF">
        <w:rPr>
          <w:rFonts w:cs="Calibri"/>
          <w:i/>
          <w:iCs/>
        </w:rPr>
        <w:t xml:space="preserve">&amp; </w:t>
      </w:r>
      <w:r w:rsidR="001201BF" w:rsidRPr="001201BF">
        <w:rPr>
          <w:rFonts w:cs="Calibri"/>
          <w:i/>
          <w:iCs/>
        </w:rPr>
        <w:t xml:space="preserve">Meyer </w:t>
      </w:r>
      <w:r w:rsidR="008831F4" w:rsidRPr="001201BF">
        <w:rPr>
          <w:rFonts w:cs="Calibri"/>
          <w:i/>
          <w:iCs/>
        </w:rPr>
        <w:t>(2003)</w:t>
      </w:r>
      <w:r w:rsidR="001201BF" w:rsidRPr="001201BF">
        <w:rPr>
          <w:i/>
          <w:iCs/>
        </w:rPr>
        <w:fldChar w:fldCharType="end"/>
      </w:r>
      <w:r w:rsidR="008831F4">
        <w:rPr>
          <w:i/>
          <w:iCs/>
        </w:rPr>
        <w:t xml:space="preserve"> </w:t>
      </w:r>
      <w:r w:rsidR="008831F4" w:rsidRPr="00515ACD">
        <w:rPr>
          <w:i/>
          <w:iCs/>
        </w:rPr>
        <w:t xml:space="preserve">Performed </w:t>
      </w:r>
      <w:r w:rsidR="005044FF">
        <w:rPr>
          <w:i/>
          <w:iCs/>
        </w:rPr>
        <w:t>i</w:t>
      </w:r>
      <w:r w:rsidR="008831F4" w:rsidRPr="00515ACD">
        <w:rPr>
          <w:i/>
          <w:iCs/>
        </w:rPr>
        <w:t xml:space="preserve">n The Micro-Teaching Unit </w:t>
      </w:r>
      <w:r w:rsidR="005044FF">
        <w:rPr>
          <w:i/>
          <w:iCs/>
        </w:rPr>
        <w:t>b</w:t>
      </w:r>
      <w:r w:rsidR="008831F4" w:rsidRPr="00515ACD">
        <w:rPr>
          <w:i/>
          <w:iCs/>
        </w:rPr>
        <w:t>y Actors.</w:t>
      </w:r>
    </w:p>
    <w:tbl>
      <w:tblPr>
        <w:tblStyle w:val="EinfacheTabelle2"/>
        <w:tblW w:w="5000" w:type="pct"/>
        <w:tblLook w:val="04A0" w:firstRow="1" w:lastRow="0" w:firstColumn="1" w:lastColumn="0" w:noHBand="0" w:noVBand="1"/>
      </w:tblPr>
      <w:tblGrid>
        <w:gridCol w:w="2724"/>
        <w:gridCol w:w="2920"/>
        <w:gridCol w:w="3716"/>
      </w:tblGrid>
      <w:tr w:rsidR="00515ACD" w:rsidRPr="00515ACD" w14:paraId="139B5445" w14:textId="77777777" w:rsidTr="0098005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right w:val="nil"/>
            </w:tcBorders>
            <w:vAlign w:val="bottom"/>
            <w:hideMark/>
          </w:tcPr>
          <w:p w14:paraId="1EFF56D8" w14:textId="77777777" w:rsidR="00515ACD" w:rsidRPr="00515ACD" w:rsidRDefault="00515ACD" w:rsidP="00980054">
            <w:pPr>
              <w:ind w:firstLine="0"/>
              <w:jc w:val="center"/>
              <w:rPr>
                <w:lang w:val="de-DE"/>
              </w:rPr>
            </w:pPr>
            <w:r w:rsidRPr="00515ACD">
              <w:t>Verbal disruptions</w:t>
            </w:r>
          </w:p>
        </w:tc>
        <w:tc>
          <w:tcPr>
            <w:tcW w:w="1560" w:type="pct"/>
            <w:tcBorders>
              <w:top w:val="single" w:sz="4" w:space="0" w:color="7F7F7F" w:themeColor="text1" w:themeTint="80"/>
              <w:left w:val="nil"/>
              <w:right w:val="nil"/>
            </w:tcBorders>
            <w:vAlign w:val="bottom"/>
            <w:hideMark/>
          </w:tcPr>
          <w:p w14:paraId="44B36021"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rPr>
                <w:lang w:val="de-DE"/>
              </w:rPr>
            </w:pPr>
            <w:r w:rsidRPr="00515ACD">
              <w:t>Physical disruptions</w:t>
            </w:r>
          </w:p>
        </w:tc>
        <w:tc>
          <w:tcPr>
            <w:tcW w:w="1985" w:type="pct"/>
            <w:tcBorders>
              <w:top w:val="single" w:sz="4" w:space="0" w:color="7F7F7F" w:themeColor="text1" w:themeTint="80"/>
              <w:left w:val="nil"/>
              <w:right w:val="nil"/>
            </w:tcBorders>
            <w:vAlign w:val="bottom"/>
            <w:hideMark/>
          </w:tcPr>
          <w:p w14:paraId="307BACA7"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pPr>
            <w:r w:rsidRPr="00515ACD">
              <w:t>Lack of eagerness to learn</w:t>
            </w:r>
          </w:p>
        </w:tc>
      </w:tr>
      <w:tr w:rsidR="00515ACD" w:rsidRPr="00515ACD" w14:paraId="4C86983E"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48FC8720" w14:textId="0F384CD5" w:rsidR="00515ACD" w:rsidRPr="00515ACD" w:rsidRDefault="00515ACD" w:rsidP="00980054">
            <w:pPr>
              <w:ind w:firstLine="0"/>
              <w:jc w:val="center"/>
              <w:rPr>
                <w:b w:val="0"/>
                <w:bCs w:val="0"/>
                <w:lang w:val="de-DE"/>
              </w:rPr>
            </w:pPr>
            <w:r w:rsidRPr="00515ACD">
              <w:rPr>
                <w:b w:val="0"/>
                <w:bCs w:val="0"/>
                <w:lang w:val="de-DE"/>
              </w:rPr>
              <w:t>Heckling</w:t>
            </w:r>
          </w:p>
        </w:tc>
        <w:tc>
          <w:tcPr>
            <w:tcW w:w="1560" w:type="pct"/>
            <w:tcBorders>
              <w:left w:val="nil"/>
              <w:right w:val="nil"/>
            </w:tcBorders>
            <w:vAlign w:val="bottom"/>
            <w:hideMark/>
          </w:tcPr>
          <w:p w14:paraId="1AD8A8F9"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Clicking pen</w:t>
            </w:r>
          </w:p>
        </w:tc>
        <w:tc>
          <w:tcPr>
            <w:tcW w:w="1985" w:type="pct"/>
            <w:tcBorders>
              <w:left w:val="nil"/>
              <w:right w:val="nil"/>
            </w:tcBorders>
            <w:vAlign w:val="bottom"/>
            <w:hideMark/>
          </w:tcPr>
          <w:p w14:paraId="04D723D7"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Looking at phone</w:t>
            </w:r>
          </w:p>
        </w:tc>
      </w:tr>
      <w:tr w:rsidR="00515ACD" w:rsidRPr="00515ACD" w14:paraId="4814E46C" w14:textId="77777777" w:rsidTr="00980054">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515ACD" w:rsidRDefault="00515ACD" w:rsidP="00980054">
            <w:pPr>
              <w:ind w:firstLine="0"/>
              <w:jc w:val="center"/>
              <w:rPr>
                <w:b w:val="0"/>
                <w:bCs w:val="0"/>
                <w:lang w:val="de-DE"/>
              </w:rPr>
            </w:pPr>
            <w:r w:rsidRPr="00515ACD">
              <w:rPr>
                <w:b w:val="0"/>
                <w:bCs w:val="0"/>
                <w:lang w:val="de-DE"/>
              </w:rPr>
              <w:t>Chatting</w:t>
            </w:r>
          </w:p>
        </w:tc>
        <w:tc>
          <w:tcPr>
            <w:tcW w:w="1560" w:type="pct"/>
            <w:tcBorders>
              <w:top w:val="nil"/>
              <w:left w:val="nil"/>
              <w:bottom w:val="nil"/>
              <w:right w:val="nil"/>
            </w:tcBorders>
            <w:vAlign w:val="bottom"/>
            <w:hideMark/>
          </w:tcPr>
          <w:p w14:paraId="15C81FF4"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Snipping hands</w:t>
            </w:r>
          </w:p>
        </w:tc>
        <w:tc>
          <w:tcPr>
            <w:tcW w:w="1985" w:type="pct"/>
            <w:tcBorders>
              <w:top w:val="nil"/>
              <w:left w:val="nil"/>
              <w:bottom w:val="nil"/>
              <w:right w:val="nil"/>
            </w:tcBorders>
            <w:vAlign w:val="bottom"/>
            <w:hideMark/>
          </w:tcPr>
          <w:p w14:paraId="397E9487"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Drawing</w:t>
            </w:r>
          </w:p>
        </w:tc>
      </w:tr>
      <w:tr w:rsidR="00515ACD" w:rsidRPr="00515ACD" w14:paraId="169DDC09"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648BD3DB" w14:textId="77777777" w:rsidR="00515ACD" w:rsidRPr="00515ACD" w:rsidRDefault="00515ACD" w:rsidP="00980054">
            <w:pPr>
              <w:ind w:firstLine="0"/>
              <w:jc w:val="center"/>
              <w:rPr>
                <w:b w:val="0"/>
                <w:bCs w:val="0"/>
                <w:lang w:val="de-DE"/>
              </w:rPr>
            </w:pPr>
            <w:r w:rsidRPr="00515ACD">
              <w:rPr>
                <w:b w:val="0"/>
                <w:bCs w:val="0"/>
                <w:lang w:val="de-DE"/>
              </w:rPr>
              <w:t>Whispering</w:t>
            </w:r>
          </w:p>
        </w:tc>
        <w:tc>
          <w:tcPr>
            <w:tcW w:w="1560" w:type="pct"/>
            <w:tcBorders>
              <w:left w:val="nil"/>
              <w:right w:val="nil"/>
            </w:tcBorders>
            <w:vAlign w:val="bottom"/>
            <w:hideMark/>
          </w:tcPr>
          <w:p w14:paraId="634B637B"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Drumming hands</w:t>
            </w:r>
          </w:p>
        </w:tc>
        <w:tc>
          <w:tcPr>
            <w:tcW w:w="1985" w:type="pct"/>
            <w:tcBorders>
              <w:left w:val="nil"/>
              <w:right w:val="nil"/>
            </w:tcBorders>
            <w:vAlign w:val="bottom"/>
            <w:hideMark/>
          </w:tcPr>
          <w:p w14:paraId="5E34473D" w14:textId="7DE84CD5"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Head on table</w:t>
            </w:r>
          </w:p>
        </w:tc>
      </w:tr>
    </w:tbl>
    <w:p w14:paraId="410EF5D3" w14:textId="20DB6086" w:rsidR="00515ACD" w:rsidRPr="00515ACD" w:rsidRDefault="004079A1" w:rsidP="0064172F">
      <w:pPr>
        <w:spacing w:before="240"/>
        <w:ind w:firstLine="0"/>
        <w:rPr>
          <w:i/>
          <w:iCs/>
        </w:rPr>
      </w:pPr>
      <w:r>
        <w:rPr>
          <w:i/>
          <w:iCs/>
        </w:rPr>
        <w:t xml:space="preserve">Note. </w:t>
      </w:r>
      <w:r w:rsidRPr="004079A1">
        <w:t xml:space="preserve">Disruptions were classified based on the typology provided by </w:t>
      </w:r>
      <w:r w:rsidRPr="004079A1">
        <w:fldChar w:fldCharType="begin"/>
      </w:r>
      <w:r w:rsidRPr="004079A1">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4079A1">
        <w:fldChar w:fldCharType="separate"/>
      </w:r>
      <w:r w:rsidRPr="004079A1">
        <w:t>Lohmann &amp; Meyer (2003)</w:t>
      </w:r>
      <w:r w:rsidRPr="004079A1">
        <w:fldChar w:fldCharType="end"/>
      </w:r>
      <w:r>
        <w:rPr>
          <w:i/>
          <w:iCs/>
        </w:rPr>
        <w:t xml:space="preserve">. </w:t>
      </w:r>
      <w:r w:rsidRPr="004079A1">
        <w:t xml:space="preserve">Categories include verbal, physical, and disengagement-related behaviors </w:t>
      </w:r>
      <w:r>
        <w:t xml:space="preserve">performed </w:t>
      </w:r>
      <w:r w:rsidRPr="004079A1">
        <w:t>during the micro-teaching unit.</w:t>
      </w:r>
      <w:r w:rsidR="001F464C">
        <w:t xml:space="preserve"> </w:t>
      </w:r>
      <w:r w:rsidR="001F464C" w:rsidRPr="001F464C">
        <w:t>The order of the performing actors and the disruptions was fully balanced using Latin squares</w:t>
      </w:r>
      <w:r w:rsidR="001F464C">
        <w:t>.</w:t>
      </w:r>
    </w:p>
    <w:p w14:paraId="75F96E19" w14:textId="77777777" w:rsidR="00515ACD" w:rsidRDefault="00515ACD" w:rsidP="00515ACD">
      <w:pPr>
        <w:ind w:firstLine="0"/>
        <w:rPr>
          <w:b/>
          <w:bCs/>
        </w:rPr>
      </w:pPr>
    </w:p>
    <w:p w14:paraId="771A2F4D" w14:textId="77777777" w:rsidR="00447B65" w:rsidRDefault="00447B65" w:rsidP="00515ACD">
      <w:pPr>
        <w:ind w:firstLine="0"/>
        <w:rPr>
          <w:b/>
          <w:bCs/>
        </w:rPr>
      </w:pPr>
    </w:p>
    <w:p w14:paraId="7C9CA87B" w14:textId="77777777" w:rsidR="00447B65" w:rsidRDefault="00447B65" w:rsidP="00515ACD">
      <w:pPr>
        <w:ind w:firstLine="0"/>
        <w:rPr>
          <w:b/>
          <w:bCs/>
        </w:rPr>
      </w:pPr>
    </w:p>
    <w:p w14:paraId="73947B36" w14:textId="77777777" w:rsidR="00447B65" w:rsidRDefault="00447B65" w:rsidP="00515ACD">
      <w:pPr>
        <w:ind w:firstLine="0"/>
        <w:rPr>
          <w:b/>
          <w:bCs/>
        </w:rPr>
      </w:pPr>
    </w:p>
    <w:p w14:paraId="34D46CEF" w14:textId="77777777" w:rsidR="00447B65" w:rsidRDefault="00447B65" w:rsidP="00515ACD">
      <w:pPr>
        <w:ind w:firstLine="0"/>
        <w:rPr>
          <w:b/>
          <w:bCs/>
        </w:rPr>
      </w:pPr>
    </w:p>
    <w:p w14:paraId="158C90D7" w14:textId="77777777" w:rsidR="00447B65" w:rsidRDefault="00447B65" w:rsidP="00515ACD">
      <w:pPr>
        <w:ind w:firstLine="0"/>
        <w:rPr>
          <w:b/>
          <w:bCs/>
        </w:rPr>
      </w:pPr>
    </w:p>
    <w:p w14:paraId="497ED838" w14:textId="77777777" w:rsidR="00447B65" w:rsidRDefault="00447B65" w:rsidP="00515ACD">
      <w:pPr>
        <w:ind w:firstLine="0"/>
        <w:rPr>
          <w:b/>
          <w:bCs/>
        </w:rPr>
      </w:pPr>
    </w:p>
    <w:p w14:paraId="1C7C0A53" w14:textId="77777777" w:rsidR="00447B65" w:rsidRDefault="00447B65" w:rsidP="00515ACD">
      <w:pPr>
        <w:ind w:firstLine="0"/>
        <w:rPr>
          <w:b/>
          <w:bCs/>
        </w:rPr>
      </w:pPr>
    </w:p>
    <w:p w14:paraId="173B4C46" w14:textId="77777777" w:rsidR="00447B65" w:rsidRDefault="00447B65" w:rsidP="00515ACD">
      <w:pPr>
        <w:ind w:firstLine="0"/>
        <w:rPr>
          <w:b/>
          <w:bCs/>
        </w:rPr>
      </w:pPr>
    </w:p>
    <w:p w14:paraId="1C4153A3" w14:textId="77777777" w:rsidR="00447B65" w:rsidRDefault="00447B65" w:rsidP="00515ACD">
      <w:pPr>
        <w:ind w:firstLine="0"/>
        <w:rPr>
          <w:b/>
          <w:bCs/>
        </w:rPr>
      </w:pPr>
    </w:p>
    <w:p w14:paraId="532B697F" w14:textId="77777777" w:rsidR="00447B65" w:rsidRDefault="00447B65" w:rsidP="00515ACD">
      <w:pPr>
        <w:ind w:firstLine="0"/>
        <w:rPr>
          <w:b/>
          <w:bCs/>
        </w:rPr>
      </w:pPr>
    </w:p>
    <w:p w14:paraId="01F92754" w14:textId="786E41AC" w:rsidR="00980054" w:rsidRDefault="00980054" w:rsidP="00BF6D5E">
      <w:pPr>
        <w:pStyle w:val="berschrift1"/>
      </w:pPr>
      <w:r>
        <w:t>Appendix B</w:t>
      </w:r>
    </w:p>
    <w:p w14:paraId="48BBC7C2" w14:textId="3763EAED" w:rsidR="00447B65" w:rsidRPr="00BF6D5E" w:rsidRDefault="00980054" w:rsidP="00BF6D5E">
      <w:pPr>
        <w:pStyle w:val="berschrift1"/>
      </w:pPr>
      <w:r>
        <w:t>Laboratory setting</w:t>
      </w:r>
      <w:r w:rsidR="00BF6D5E" w:rsidRPr="00515ACD">
        <w:t xml:space="preserve"> of the </w:t>
      </w:r>
      <w:r w:rsidR="00CC5C41">
        <w:t>study</w:t>
      </w:r>
    </w:p>
    <w:p w14:paraId="7D01BC19" w14:textId="1B1D577E" w:rsidR="00515ACD" w:rsidRPr="00515ACD" w:rsidRDefault="00515ACD" w:rsidP="00515ACD">
      <w:pPr>
        <w:ind w:firstLine="0"/>
        <w:rPr>
          <w:b/>
          <w:bCs/>
        </w:rPr>
      </w:pPr>
      <w:r w:rsidRPr="00515ACD">
        <w:rPr>
          <w:b/>
          <w:bCs/>
        </w:rPr>
        <w:t xml:space="preserve">Figure </w:t>
      </w:r>
      <w:r w:rsidR="00980054">
        <w:rPr>
          <w:b/>
          <w:bCs/>
        </w:rPr>
        <w:t>B1</w:t>
      </w:r>
    </w:p>
    <w:p w14:paraId="20872C0F" w14:textId="2534290C" w:rsidR="00515ACD" w:rsidRPr="00515ACD" w:rsidRDefault="00515ACD" w:rsidP="00515ACD">
      <w:pPr>
        <w:ind w:firstLine="0"/>
      </w:pPr>
      <w:r w:rsidRPr="00515ACD">
        <w:rPr>
          <w:i/>
          <w:iCs/>
        </w:rPr>
        <w:t xml:space="preserve">Laboratory setting of the micro-teaching unit. </w:t>
      </w:r>
      <w:r w:rsidRPr="00515ACD">
        <w:rPr>
          <w:i/>
          <w:noProof/>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515ACD" w:rsidRDefault="00CC5C41" w:rsidP="00515ACD">
      <w:pPr>
        <w:ind w:firstLine="0"/>
      </w:pPr>
      <w:r w:rsidRPr="00CC5C41">
        <w:rPr>
          <w:i/>
          <w:iCs/>
        </w:rPr>
        <w:t>Note</w:t>
      </w:r>
      <w:r w:rsidRPr="00CC5C41">
        <w:t>. The setting included three actors as the class (left) and a teacher (participant, right).</w:t>
      </w:r>
    </w:p>
    <w:p w14:paraId="5E243E3F" w14:textId="77777777" w:rsidR="00447B65" w:rsidRDefault="00447B65" w:rsidP="00515ACD">
      <w:pPr>
        <w:ind w:firstLine="0"/>
        <w:rPr>
          <w:b/>
          <w:bCs/>
        </w:rPr>
      </w:pPr>
    </w:p>
    <w:p w14:paraId="3038D894" w14:textId="77777777" w:rsidR="00447B65" w:rsidRDefault="00447B65" w:rsidP="00515ACD">
      <w:pPr>
        <w:ind w:firstLine="0"/>
        <w:rPr>
          <w:b/>
          <w:bCs/>
        </w:rPr>
      </w:pPr>
    </w:p>
    <w:p w14:paraId="24CD9CD2" w14:textId="77777777" w:rsidR="00447B65" w:rsidRDefault="00447B65" w:rsidP="00515ACD">
      <w:pPr>
        <w:ind w:firstLine="0"/>
        <w:rPr>
          <w:b/>
          <w:bCs/>
        </w:rPr>
      </w:pPr>
    </w:p>
    <w:p w14:paraId="20F94BEF" w14:textId="77777777" w:rsidR="00447B65" w:rsidRDefault="00447B65" w:rsidP="00515ACD">
      <w:pPr>
        <w:ind w:firstLine="0"/>
        <w:rPr>
          <w:b/>
          <w:bCs/>
        </w:rPr>
      </w:pPr>
    </w:p>
    <w:p w14:paraId="170BD463" w14:textId="77777777" w:rsidR="00447B65" w:rsidRDefault="00447B65" w:rsidP="00515ACD">
      <w:pPr>
        <w:ind w:firstLine="0"/>
        <w:rPr>
          <w:b/>
          <w:bCs/>
        </w:rPr>
      </w:pPr>
    </w:p>
    <w:p w14:paraId="0967838E" w14:textId="77777777" w:rsidR="00447B65" w:rsidRDefault="00447B65" w:rsidP="00515ACD">
      <w:pPr>
        <w:ind w:firstLine="0"/>
        <w:rPr>
          <w:b/>
          <w:bCs/>
        </w:rPr>
      </w:pPr>
    </w:p>
    <w:p w14:paraId="0D867766" w14:textId="77777777" w:rsidR="00447B65" w:rsidRDefault="00447B65" w:rsidP="00515ACD">
      <w:pPr>
        <w:ind w:firstLine="0"/>
        <w:rPr>
          <w:b/>
          <w:bCs/>
        </w:rPr>
      </w:pPr>
    </w:p>
    <w:p w14:paraId="59346920" w14:textId="77777777" w:rsidR="00447B65" w:rsidRDefault="00447B65" w:rsidP="00515ACD">
      <w:pPr>
        <w:ind w:firstLine="0"/>
        <w:rPr>
          <w:b/>
          <w:bCs/>
        </w:rPr>
      </w:pPr>
    </w:p>
    <w:p w14:paraId="5455472B" w14:textId="4777EDEA" w:rsidR="00515ACD" w:rsidRPr="00515ACD" w:rsidRDefault="00515ACD" w:rsidP="00515ACD">
      <w:pPr>
        <w:ind w:firstLine="0"/>
        <w:rPr>
          <w:b/>
          <w:bCs/>
        </w:rPr>
      </w:pPr>
      <w:r w:rsidRPr="00515ACD">
        <w:rPr>
          <w:b/>
          <w:bCs/>
        </w:rPr>
        <w:lastRenderedPageBreak/>
        <w:t xml:space="preserve">Figure </w:t>
      </w:r>
      <w:r w:rsidR="00980054">
        <w:rPr>
          <w:b/>
          <w:bCs/>
        </w:rPr>
        <w:t>B2</w:t>
      </w:r>
    </w:p>
    <w:p w14:paraId="66982D16" w14:textId="26DCE70F" w:rsidR="00515ACD" w:rsidRPr="00515ACD" w:rsidRDefault="00515ACD" w:rsidP="00515ACD">
      <w:pPr>
        <w:ind w:firstLine="0"/>
        <w:rPr>
          <w:i/>
          <w:iCs/>
        </w:rPr>
      </w:pPr>
      <w:r w:rsidRPr="00515ACD">
        <w:rPr>
          <w:i/>
          <w:iCs/>
        </w:rPr>
        <w:t xml:space="preserve">Laboratory setting of the interview. </w:t>
      </w:r>
    </w:p>
    <w:p w14:paraId="7706977B" w14:textId="74F5A439" w:rsidR="00515ACD" w:rsidRPr="00515ACD" w:rsidRDefault="00515ACD" w:rsidP="00515ACD">
      <w:pPr>
        <w:ind w:firstLine="0"/>
      </w:pPr>
      <w:r w:rsidRPr="00515ACD">
        <w:rPr>
          <w:noProof/>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515ACD" w:rsidRDefault="00980054" w:rsidP="00515ACD">
      <w:pPr>
        <w:ind w:firstLine="0"/>
      </w:pPr>
      <w:r w:rsidRPr="00515ACD">
        <w:rPr>
          <w:i/>
          <w:iCs/>
        </w:rPr>
        <w:t>Note</w:t>
      </w:r>
      <w:r w:rsidRPr="00515ACD">
        <w:t>. The experimenter and participant watched the previously taught micro-teaching unit on video.</w:t>
      </w:r>
    </w:p>
    <w:p w14:paraId="709D9BD2" w14:textId="77777777" w:rsidR="00515ACD" w:rsidRDefault="00515ACD" w:rsidP="001D5623">
      <w:pPr>
        <w:ind w:firstLine="0"/>
      </w:pPr>
    </w:p>
    <w:p w14:paraId="7B8E53F8" w14:textId="77777777" w:rsidR="00980054" w:rsidRDefault="00980054" w:rsidP="001D5623">
      <w:pPr>
        <w:ind w:firstLine="0"/>
      </w:pPr>
    </w:p>
    <w:p w14:paraId="6E3DE8D7" w14:textId="77777777" w:rsidR="00980054" w:rsidRDefault="00980054" w:rsidP="001D5623">
      <w:pPr>
        <w:ind w:firstLine="0"/>
      </w:pPr>
    </w:p>
    <w:p w14:paraId="0771F9CC" w14:textId="77777777" w:rsidR="00980054" w:rsidRDefault="00980054" w:rsidP="001D5623">
      <w:pPr>
        <w:ind w:firstLine="0"/>
      </w:pPr>
    </w:p>
    <w:p w14:paraId="2C05EBAC" w14:textId="77777777" w:rsidR="00980054" w:rsidRDefault="00980054" w:rsidP="001D5623">
      <w:pPr>
        <w:ind w:firstLine="0"/>
      </w:pPr>
    </w:p>
    <w:p w14:paraId="75E0DD86" w14:textId="77777777" w:rsidR="00980054" w:rsidRDefault="00980054" w:rsidP="001D5623">
      <w:pPr>
        <w:ind w:firstLine="0"/>
      </w:pPr>
    </w:p>
    <w:p w14:paraId="500D1970" w14:textId="77777777" w:rsidR="00980054" w:rsidRDefault="00980054" w:rsidP="001D5623">
      <w:pPr>
        <w:ind w:firstLine="0"/>
      </w:pPr>
    </w:p>
    <w:p w14:paraId="091017D0" w14:textId="77777777" w:rsidR="00980054" w:rsidRDefault="00980054" w:rsidP="001D5623">
      <w:pPr>
        <w:ind w:firstLine="0"/>
      </w:pPr>
    </w:p>
    <w:p w14:paraId="009FE08C" w14:textId="77777777" w:rsidR="000B06C9" w:rsidRDefault="000B06C9" w:rsidP="001D5623">
      <w:pPr>
        <w:ind w:firstLine="0"/>
      </w:pPr>
    </w:p>
    <w:p w14:paraId="236AD22E" w14:textId="77777777" w:rsidR="00980054" w:rsidRDefault="00980054" w:rsidP="001D5623">
      <w:pPr>
        <w:ind w:firstLine="0"/>
      </w:pPr>
    </w:p>
    <w:p w14:paraId="35A2267A" w14:textId="35B6B400" w:rsidR="00980054" w:rsidRDefault="00980054" w:rsidP="00980054">
      <w:pPr>
        <w:pStyle w:val="berschrift1"/>
      </w:pPr>
      <w:r>
        <w:lastRenderedPageBreak/>
        <w:t>Appendix C</w:t>
      </w:r>
    </w:p>
    <w:p w14:paraId="12EB29D1" w14:textId="5B215F97" w:rsidR="00980054" w:rsidRPr="00367564" w:rsidRDefault="00367564" w:rsidP="00980054">
      <w:pPr>
        <w:pStyle w:val="berschrift1"/>
      </w:pPr>
      <w:r w:rsidRPr="00367564">
        <w:t xml:space="preserve">Linear </w:t>
      </w:r>
      <w:r w:rsidR="007551B6" w:rsidRPr="00367564">
        <w:t xml:space="preserve">Estimation </w:t>
      </w:r>
      <w:r w:rsidR="007551B6">
        <w:t>o</w:t>
      </w:r>
      <w:r w:rsidR="007551B6" w:rsidRPr="00367564">
        <w:t xml:space="preserve">f Individual </w:t>
      </w:r>
      <w:r w:rsidRPr="00367564">
        <w:t xml:space="preserve">HR </w:t>
      </w:r>
      <w:r w:rsidR="007551B6" w:rsidRPr="00367564">
        <w:t>Changes</w:t>
      </w:r>
      <w:r w:rsidR="007551B6">
        <w:t xml:space="preserve"> For Five Intervals</w:t>
      </w:r>
    </w:p>
    <w:p w14:paraId="41E2FA06" w14:textId="4FCA0926" w:rsidR="00980054" w:rsidRDefault="00AF6841" w:rsidP="001D5623">
      <w:pPr>
        <w:ind w:firstLine="0"/>
        <w:rPr>
          <w:b/>
          <w:bCs/>
        </w:rPr>
      </w:pPr>
      <w:r w:rsidRPr="00AF6841">
        <w:rPr>
          <w:b/>
          <w:bCs/>
        </w:rPr>
        <w:t xml:space="preserve">Figure </w:t>
      </w:r>
      <w:r>
        <w:rPr>
          <w:b/>
          <w:bCs/>
        </w:rPr>
        <w:t>C1</w:t>
      </w:r>
    </w:p>
    <w:p w14:paraId="23D6D20C" w14:textId="02C3CF00" w:rsidR="007C04C4" w:rsidRDefault="007A64F2" w:rsidP="001D5623">
      <w:pPr>
        <w:ind w:firstLine="0"/>
        <w:rPr>
          <w:i/>
          <w:iCs/>
        </w:rPr>
      </w:pPr>
      <w:r>
        <w:rPr>
          <w:i/>
          <w:iCs/>
          <w:noProof/>
        </w:rPr>
        <w:drawing>
          <wp:anchor distT="0" distB="0" distL="114300" distR="114300" simplePos="0" relativeHeight="251658240" behindDoc="0" locked="0" layoutInCell="1" allowOverlap="1" wp14:anchorId="1A6596CA" wp14:editId="1C9F3878">
            <wp:simplePos x="0" y="0"/>
            <wp:positionH relativeFrom="column">
              <wp:posOffset>471170</wp:posOffset>
            </wp:positionH>
            <wp:positionV relativeFrom="paragraph">
              <wp:posOffset>553085</wp:posOffset>
            </wp:positionV>
            <wp:extent cx="5066034" cy="5881688"/>
            <wp:effectExtent l="0" t="0" r="1270" b="508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66034" cy="5881688"/>
                    </a:xfrm>
                    <a:prstGeom prst="rect">
                      <a:avLst/>
                    </a:prstGeom>
                  </pic:spPr>
                </pic:pic>
              </a:graphicData>
            </a:graphic>
          </wp:anchor>
        </w:drawing>
      </w:r>
      <w:r w:rsidR="00B90725" w:rsidRPr="00B90725">
        <w:rPr>
          <w:i/>
          <w:iCs/>
        </w:rPr>
        <w:t xml:space="preserve">Linear Estimation </w:t>
      </w:r>
      <w:r w:rsidR="00B90725">
        <w:rPr>
          <w:i/>
          <w:iCs/>
        </w:rPr>
        <w:t>o</w:t>
      </w:r>
      <w:r w:rsidR="00B90725" w:rsidRPr="00B90725">
        <w:rPr>
          <w:i/>
          <w:iCs/>
        </w:rPr>
        <w:t xml:space="preserve">f Individual HR Changes Over Time During The </w:t>
      </w:r>
      <w:r w:rsidR="00B90725" w:rsidRPr="00B90725">
        <w:t>Pre-Teaching Phase</w:t>
      </w:r>
      <w:r w:rsidR="00B90725" w:rsidRPr="00B90725">
        <w:rPr>
          <w:i/>
          <w:iCs/>
        </w:rPr>
        <w:t xml:space="preserve"> For </w:t>
      </w:r>
      <w:r w:rsidR="00B90725" w:rsidRPr="00B90725">
        <w:t>N</w:t>
      </w:r>
      <w:r w:rsidR="00B90725" w:rsidRPr="00B90725">
        <w:rPr>
          <w:i/>
          <w:iCs/>
        </w:rPr>
        <w:t xml:space="preserve"> = 81 Participants.</w:t>
      </w:r>
    </w:p>
    <w:p w14:paraId="7EDCCFBB" w14:textId="23461F6C" w:rsidR="00B90725" w:rsidRPr="007A64F2" w:rsidRDefault="00B90725" w:rsidP="007A64F2">
      <w:pPr>
        <w:ind w:firstLine="0"/>
        <w:rPr>
          <w:i/>
          <w:iCs/>
        </w:rPr>
      </w:pPr>
      <w:r>
        <w:rPr>
          <w:i/>
          <w:iCs/>
        </w:rPr>
        <w:t xml:space="preserve">Note. </w:t>
      </w:r>
      <w:r w:rsidR="002E4344" w:rsidRPr="002E4344">
        <w:t>Each plot illustrates the mean standardized HR values (y-axis) across 10 minutes (x-axis), with the black dots representing observed HR data points and the blue line showing the estimated linear trend.</w:t>
      </w:r>
    </w:p>
    <w:p w14:paraId="0ABCDB26" w14:textId="183B6975" w:rsidR="00AE79DE" w:rsidRPr="00AE79DE" w:rsidRDefault="00AE79DE" w:rsidP="00AE79DE">
      <w:pPr>
        <w:ind w:firstLine="0"/>
        <w:rPr>
          <w:b/>
          <w:bCs/>
          <w:i/>
          <w:iCs/>
        </w:rPr>
      </w:pPr>
      <w:r w:rsidRPr="00AE79DE">
        <w:rPr>
          <w:b/>
          <w:bCs/>
          <w:i/>
          <w:iCs/>
        </w:rPr>
        <w:lastRenderedPageBreak/>
        <w:t>Figure C</w:t>
      </w:r>
      <w:r>
        <w:rPr>
          <w:b/>
          <w:bCs/>
          <w:i/>
          <w:iCs/>
        </w:rPr>
        <w:t>2</w:t>
      </w:r>
    </w:p>
    <w:p w14:paraId="0A2FF868" w14:textId="7F3990B2" w:rsidR="00AE79DE" w:rsidRPr="00AE79DE" w:rsidRDefault="00E45286" w:rsidP="00AE79DE">
      <w:pPr>
        <w:ind w:firstLine="0"/>
        <w:rPr>
          <w:i/>
          <w:iCs/>
        </w:rPr>
      </w:pPr>
      <w:r>
        <w:rPr>
          <w:i/>
          <w:iCs/>
          <w:noProof/>
        </w:rPr>
        <w:drawing>
          <wp:anchor distT="0" distB="0" distL="114300" distR="114300" simplePos="0" relativeHeight="251658241" behindDoc="0" locked="0" layoutInCell="1" allowOverlap="1" wp14:anchorId="577DD18B" wp14:editId="5E70EC61">
            <wp:simplePos x="0" y="0"/>
            <wp:positionH relativeFrom="margin">
              <wp:align>center</wp:align>
            </wp:positionH>
            <wp:positionV relativeFrom="paragraph">
              <wp:posOffset>587375</wp:posOffset>
            </wp:positionV>
            <wp:extent cx="5066648" cy="5882400"/>
            <wp:effectExtent l="0" t="0" r="1270" b="444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066648" cy="5882400"/>
                    </a:xfrm>
                    <a:prstGeom prst="rect">
                      <a:avLst/>
                    </a:prstGeom>
                  </pic:spPr>
                </pic:pic>
              </a:graphicData>
            </a:graphic>
          </wp:anchor>
        </w:drawing>
      </w:r>
      <w:r w:rsidR="00AE79DE" w:rsidRPr="00AE79DE">
        <w:rPr>
          <w:i/>
          <w:iCs/>
        </w:rPr>
        <w:t>Linear Estimation of Individual HR Changes Over Time During The Teaching Phase For N = 81 Participants.</w:t>
      </w:r>
    </w:p>
    <w:p w14:paraId="34734E59" w14:textId="77777777" w:rsidR="00C22BCB" w:rsidRDefault="00C22BCB" w:rsidP="00C22BCB">
      <w:pPr>
        <w:ind w:firstLine="0"/>
        <w:rPr>
          <w:i/>
          <w:iCs/>
        </w:rPr>
      </w:pPr>
    </w:p>
    <w:p w14:paraId="721BD770" w14:textId="5BE67DC1" w:rsidR="00C22BCB" w:rsidRPr="00C22BCB" w:rsidRDefault="00C22BCB" w:rsidP="00C22BCB">
      <w:pPr>
        <w:ind w:firstLine="0"/>
        <w:rPr>
          <w:i/>
          <w:iCs/>
        </w:rPr>
      </w:pPr>
      <w:r w:rsidRPr="00C22BCB">
        <w:rPr>
          <w:i/>
          <w:iCs/>
        </w:rPr>
        <w:t>Note. Each plot illustrates the mean standardized HR values (y-axis) across 10 minutes (x-axis), with the black dots representing observed HR data points and the blue line showing the estimated linear trend.</w:t>
      </w:r>
    </w:p>
    <w:p w14:paraId="4ED6FC44" w14:textId="7E7F930F" w:rsidR="00AE79DE" w:rsidRPr="002E4344" w:rsidRDefault="00AE79DE" w:rsidP="002E4344">
      <w:pPr>
        <w:ind w:firstLine="0"/>
        <w:rPr>
          <w:i/>
          <w:iCs/>
        </w:rPr>
      </w:pPr>
    </w:p>
    <w:p w14:paraId="7F775785" w14:textId="62E203E0" w:rsidR="003B20D6" w:rsidRPr="003B20D6" w:rsidRDefault="003B20D6" w:rsidP="003B20D6">
      <w:pPr>
        <w:ind w:firstLine="0"/>
        <w:rPr>
          <w:b/>
          <w:bCs/>
          <w:i/>
          <w:iCs/>
        </w:rPr>
      </w:pPr>
      <w:r w:rsidRPr="003B20D6">
        <w:rPr>
          <w:b/>
          <w:bCs/>
        </w:rPr>
        <w:lastRenderedPageBreak/>
        <w:t>Figure</w:t>
      </w:r>
      <w:r w:rsidRPr="003B20D6">
        <w:rPr>
          <w:b/>
          <w:bCs/>
          <w:i/>
          <w:iCs/>
        </w:rPr>
        <w:t xml:space="preserve"> </w:t>
      </w:r>
      <w:r w:rsidRPr="003B20D6">
        <w:rPr>
          <w:b/>
          <w:bCs/>
        </w:rPr>
        <w:t>C</w:t>
      </w:r>
      <w:r w:rsidR="0071068A" w:rsidRPr="0071068A">
        <w:rPr>
          <w:b/>
          <w:bCs/>
        </w:rPr>
        <w:t>3</w:t>
      </w:r>
    </w:p>
    <w:p w14:paraId="2065815B" w14:textId="01D79354" w:rsidR="003B20D6" w:rsidRDefault="0071068A" w:rsidP="003B20D6">
      <w:pPr>
        <w:ind w:firstLine="0"/>
        <w:rPr>
          <w:i/>
          <w:iCs/>
        </w:rPr>
      </w:pPr>
      <w:r>
        <w:rPr>
          <w:i/>
          <w:iCs/>
          <w:noProof/>
        </w:rPr>
        <w:drawing>
          <wp:anchor distT="0" distB="0" distL="114300" distR="114300" simplePos="0" relativeHeight="251658242" behindDoc="0" locked="0" layoutInCell="1" allowOverlap="1" wp14:anchorId="595D51E7" wp14:editId="463BB470">
            <wp:simplePos x="0" y="0"/>
            <wp:positionH relativeFrom="margin">
              <wp:align>center</wp:align>
            </wp:positionH>
            <wp:positionV relativeFrom="paragraph">
              <wp:posOffset>751337</wp:posOffset>
            </wp:positionV>
            <wp:extent cx="5066648" cy="5882400"/>
            <wp:effectExtent l="0" t="0" r="1270" b="444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66648" cy="5882400"/>
                    </a:xfrm>
                    <a:prstGeom prst="rect">
                      <a:avLst/>
                    </a:prstGeom>
                  </pic:spPr>
                </pic:pic>
              </a:graphicData>
            </a:graphic>
          </wp:anchor>
        </w:drawing>
      </w:r>
      <w:r w:rsidR="003B20D6" w:rsidRPr="003B20D6">
        <w:rPr>
          <w:i/>
          <w:iCs/>
        </w:rPr>
        <w:t xml:space="preserve">Linear Estimation of Individual HR Changes Over Time During The </w:t>
      </w:r>
      <w:r w:rsidR="003B20D6" w:rsidRPr="003B20D6">
        <w:t>Post-Teaching Phase</w:t>
      </w:r>
      <w:r w:rsidR="003B20D6" w:rsidRPr="003B20D6">
        <w:rPr>
          <w:i/>
          <w:iCs/>
        </w:rPr>
        <w:t xml:space="preserve"> For </w:t>
      </w:r>
      <w:r w:rsidR="003B20D6" w:rsidRPr="003B20D6">
        <w:t>N</w:t>
      </w:r>
      <w:r w:rsidR="003B20D6" w:rsidRPr="003B20D6">
        <w:rPr>
          <w:i/>
          <w:iCs/>
        </w:rPr>
        <w:t xml:space="preserve"> = 81 Participants.</w:t>
      </w:r>
    </w:p>
    <w:p w14:paraId="6423C74A" w14:textId="6684705D" w:rsidR="003B20D6" w:rsidRPr="003B20D6" w:rsidRDefault="003B20D6" w:rsidP="003B20D6">
      <w:pPr>
        <w:ind w:firstLine="0"/>
        <w:rPr>
          <w:i/>
          <w:iCs/>
        </w:rPr>
      </w:pPr>
    </w:p>
    <w:p w14:paraId="7120333B" w14:textId="77777777" w:rsidR="003B20D6" w:rsidRPr="003B20D6" w:rsidRDefault="003B20D6" w:rsidP="003B20D6">
      <w:pPr>
        <w:ind w:firstLine="0"/>
      </w:pPr>
      <w:r w:rsidRPr="003B20D6">
        <w:rPr>
          <w:i/>
          <w:iCs/>
        </w:rPr>
        <w:t>Note</w:t>
      </w:r>
      <w:r w:rsidRPr="003B20D6">
        <w:t>. Each plot illustrates the mean standardized HR values (y-axis) across 10 minutes (x-axis), with the black dots representing observed HR data points and the blue line showing the estimated linear trend.</w:t>
      </w:r>
    </w:p>
    <w:p w14:paraId="4AD95812" w14:textId="77777777" w:rsidR="00980054" w:rsidRDefault="00980054" w:rsidP="001D5623">
      <w:pPr>
        <w:ind w:firstLine="0"/>
      </w:pPr>
    </w:p>
    <w:p w14:paraId="2B2E7271" w14:textId="11E4D125" w:rsidR="0071068A" w:rsidRPr="0071068A" w:rsidRDefault="0071068A" w:rsidP="0071068A">
      <w:pPr>
        <w:ind w:firstLine="0"/>
        <w:rPr>
          <w:b/>
          <w:bCs/>
        </w:rPr>
      </w:pPr>
      <w:r w:rsidRPr="0071068A">
        <w:rPr>
          <w:b/>
          <w:bCs/>
        </w:rPr>
        <w:lastRenderedPageBreak/>
        <w:t>Figure C</w:t>
      </w:r>
      <w:r w:rsidR="000A67B0">
        <w:rPr>
          <w:b/>
          <w:bCs/>
        </w:rPr>
        <w:t>4</w:t>
      </w:r>
    </w:p>
    <w:p w14:paraId="2FE91B37" w14:textId="134DA6D4" w:rsidR="0071068A" w:rsidRDefault="000A67B0" w:rsidP="0071068A">
      <w:pPr>
        <w:ind w:firstLine="0"/>
        <w:rPr>
          <w:i/>
          <w:iCs/>
        </w:rPr>
      </w:pPr>
      <w:r>
        <w:rPr>
          <w:i/>
          <w:iCs/>
          <w:noProof/>
        </w:rPr>
        <w:drawing>
          <wp:anchor distT="0" distB="0" distL="114300" distR="114300" simplePos="0" relativeHeight="251658243" behindDoc="0" locked="0" layoutInCell="1" allowOverlap="1" wp14:anchorId="5B8B6FDA" wp14:editId="2505D986">
            <wp:simplePos x="0" y="0"/>
            <wp:positionH relativeFrom="margin">
              <wp:align>center</wp:align>
            </wp:positionH>
            <wp:positionV relativeFrom="paragraph">
              <wp:posOffset>707225</wp:posOffset>
            </wp:positionV>
            <wp:extent cx="5066030" cy="5882005"/>
            <wp:effectExtent l="0" t="0" r="1270" b="444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066030" cy="5882005"/>
                    </a:xfrm>
                    <a:prstGeom prst="rect">
                      <a:avLst/>
                    </a:prstGeom>
                  </pic:spPr>
                </pic:pic>
              </a:graphicData>
            </a:graphic>
          </wp:anchor>
        </w:drawing>
      </w:r>
      <w:r w:rsidR="0071068A" w:rsidRPr="0071068A">
        <w:rPr>
          <w:i/>
          <w:iCs/>
        </w:rPr>
        <w:t xml:space="preserve">Linear Estimation of Individual HR Changes Over Time During The </w:t>
      </w:r>
      <w:r w:rsidR="006023F3" w:rsidRPr="006023F3">
        <w:t>Interview</w:t>
      </w:r>
      <w:r w:rsidR="0071068A" w:rsidRPr="0071068A">
        <w:t xml:space="preserve"> Phase</w:t>
      </w:r>
      <w:r w:rsidR="0071068A" w:rsidRPr="0071068A">
        <w:rPr>
          <w:i/>
          <w:iCs/>
        </w:rPr>
        <w:t xml:space="preserve"> For </w:t>
      </w:r>
      <w:r w:rsidR="0071068A" w:rsidRPr="0071068A">
        <w:t>N</w:t>
      </w:r>
      <w:r w:rsidR="0071068A" w:rsidRPr="0071068A">
        <w:rPr>
          <w:i/>
          <w:iCs/>
        </w:rPr>
        <w:t xml:space="preserve"> = 81 Participants.</w:t>
      </w:r>
    </w:p>
    <w:p w14:paraId="2D448036" w14:textId="77777777" w:rsidR="006023F3" w:rsidRPr="0071068A" w:rsidRDefault="006023F3" w:rsidP="0071068A">
      <w:pPr>
        <w:ind w:firstLine="0"/>
        <w:rPr>
          <w:i/>
          <w:iCs/>
        </w:rPr>
      </w:pPr>
    </w:p>
    <w:p w14:paraId="1CC5CF5F" w14:textId="77777777" w:rsidR="0071068A" w:rsidRPr="0071068A" w:rsidRDefault="0071068A" w:rsidP="0071068A">
      <w:pPr>
        <w:ind w:firstLine="0"/>
      </w:pPr>
      <w:r w:rsidRPr="0071068A">
        <w:rPr>
          <w:i/>
          <w:iCs/>
        </w:rPr>
        <w:t xml:space="preserve">Note. </w:t>
      </w:r>
      <w:r w:rsidRPr="0071068A">
        <w:t>Each plot illustrates the mean standardized HR values (y-axis) across 10 minutes (x-axis), with the black dots representing observed HR data points and the blue line showing the estimated linear trend.</w:t>
      </w:r>
    </w:p>
    <w:p w14:paraId="5397B0DD" w14:textId="77777777" w:rsidR="007551B6" w:rsidRDefault="007551B6" w:rsidP="000A67B0">
      <w:pPr>
        <w:ind w:firstLine="0"/>
        <w:rPr>
          <w:b/>
          <w:bCs/>
        </w:rPr>
      </w:pPr>
    </w:p>
    <w:p w14:paraId="189E2992" w14:textId="0187D8E0" w:rsidR="000A67B0" w:rsidRPr="000A67B0" w:rsidRDefault="000A67B0" w:rsidP="000A67B0">
      <w:pPr>
        <w:ind w:firstLine="0"/>
        <w:rPr>
          <w:b/>
          <w:bCs/>
        </w:rPr>
      </w:pPr>
      <w:r w:rsidRPr="000A67B0">
        <w:rPr>
          <w:b/>
          <w:bCs/>
        </w:rPr>
        <w:lastRenderedPageBreak/>
        <w:t>Figure C5</w:t>
      </w:r>
    </w:p>
    <w:p w14:paraId="06AD7848" w14:textId="4B13C446" w:rsidR="000A67B0" w:rsidRDefault="000A67B0" w:rsidP="000A67B0">
      <w:pPr>
        <w:ind w:firstLine="0"/>
        <w:rPr>
          <w:i/>
          <w:iCs/>
        </w:rPr>
      </w:pPr>
      <w:r w:rsidRPr="000A67B0">
        <w:rPr>
          <w:i/>
          <w:iCs/>
        </w:rPr>
        <w:t xml:space="preserve">Linear Estimation of Individual HR Changes Over Time During The </w:t>
      </w:r>
      <w:r>
        <w:t>End</w:t>
      </w:r>
      <w:r w:rsidRPr="000A67B0">
        <w:t xml:space="preserve"> Phase</w:t>
      </w:r>
      <w:r w:rsidRPr="000A67B0">
        <w:rPr>
          <w:i/>
          <w:iCs/>
        </w:rPr>
        <w:t xml:space="preserve"> For </w:t>
      </w:r>
      <w:r w:rsidRPr="000A67B0">
        <w:t>N</w:t>
      </w:r>
      <w:r w:rsidRPr="000A67B0">
        <w:rPr>
          <w:i/>
          <w:iCs/>
        </w:rPr>
        <w:t xml:space="preserve"> = 81 Participants.</w:t>
      </w:r>
    </w:p>
    <w:p w14:paraId="26DFD4B7" w14:textId="626EB3D5" w:rsidR="000A67B0" w:rsidRPr="000A67B0" w:rsidRDefault="000A67B0" w:rsidP="000A67B0">
      <w:pPr>
        <w:ind w:firstLine="0"/>
        <w:rPr>
          <w:i/>
          <w:iCs/>
        </w:rPr>
      </w:pPr>
      <w:r>
        <w:rPr>
          <w:i/>
          <w:iCs/>
          <w:noProof/>
        </w:rPr>
        <w:drawing>
          <wp:inline distT="0" distB="0" distL="0" distR="0" wp14:anchorId="4BF5E23F" wp14:editId="3F26CA48">
            <wp:extent cx="5066648" cy="5882400"/>
            <wp:effectExtent l="0" t="0" r="127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66648" cy="5882400"/>
                    </a:xfrm>
                    <a:prstGeom prst="rect">
                      <a:avLst/>
                    </a:prstGeom>
                  </pic:spPr>
                </pic:pic>
              </a:graphicData>
            </a:graphic>
          </wp:inline>
        </w:drawing>
      </w:r>
    </w:p>
    <w:p w14:paraId="65750134" w14:textId="6836244D" w:rsidR="00980054" w:rsidRDefault="000A67B0" w:rsidP="001D5623">
      <w:pPr>
        <w:ind w:firstLine="0"/>
      </w:pPr>
      <w:r w:rsidRPr="000A67B0">
        <w:rPr>
          <w:i/>
          <w:iCs/>
        </w:rPr>
        <w:t xml:space="preserve">Note. </w:t>
      </w:r>
      <w:r w:rsidRPr="000A67B0">
        <w:t>Each plot illustrates the mean standardized HR values (y-axis) across 10 minutes (x-axis), with the black dots representing observed HR data points and the blue line showing the estimated linear trend.</w:t>
      </w:r>
    </w:p>
    <w:p w14:paraId="5063BD83" w14:textId="77777777" w:rsidR="00980054" w:rsidRDefault="00980054" w:rsidP="001D5623">
      <w:pPr>
        <w:ind w:firstLine="0"/>
      </w:pPr>
    </w:p>
    <w:p w14:paraId="1A87F9B7" w14:textId="04F48943" w:rsidR="00E102C3" w:rsidRPr="00FA75AB" w:rsidRDefault="00E102C3" w:rsidP="007551B6">
      <w:pPr>
        <w:ind w:firstLine="0"/>
        <w:rPr>
          <w:rFonts w:asciiTheme="minorHAnsi" w:hAnsiTheme="minorHAnsi" w:cstheme="minorHAnsi"/>
          <w:szCs w:val="22"/>
        </w:rPr>
      </w:pPr>
    </w:p>
    <w:sectPr w:rsidR="00E102C3" w:rsidRPr="00FA75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52AFC" w14:textId="77777777" w:rsidR="0082463D" w:rsidRDefault="0082463D" w:rsidP="00E102C3">
      <w:r>
        <w:separator/>
      </w:r>
    </w:p>
    <w:p w14:paraId="58DEEAA0" w14:textId="77777777" w:rsidR="0082463D" w:rsidRDefault="0082463D" w:rsidP="00E102C3"/>
  </w:endnote>
  <w:endnote w:type="continuationSeparator" w:id="0">
    <w:p w14:paraId="5EDD1434" w14:textId="77777777" w:rsidR="0082463D" w:rsidRDefault="0082463D" w:rsidP="00E102C3">
      <w:r>
        <w:continuationSeparator/>
      </w:r>
    </w:p>
    <w:p w14:paraId="625CEF06" w14:textId="77777777" w:rsidR="0082463D" w:rsidRDefault="0082463D" w:rsidP="00E102C3"/>
  </w:endnote>
  <w:endnote w:type="continuationNotice" w:id="1">
    <w:p w14:paraId="22391584" w14:textId="77777777" w:rsidR="0082463D" w:rsidRDefault="0082463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C6C22" w14:textId="77777777" w:rsidR="0082463D" w:rsidRDefault="0082463D" w:rsidP="00E102C3">
      <w:r>
        <w:separator/>
      </w:r>
    </w:p>
    <w:p w14:paraId="2ADD29C5" w14:textId="77777777" w:rsidR="0082463D" w:rsidRDefault="0082463D" w:rsidP="00E102C3"/>
  </w:footnote>
  <w:footnote w:type="continuationSeparator" w:id="0">
    <w:p w14:paraId="49EC96CC" w14:textId="77777777" w:rsidR="0082463D" w:rsidRDefault="0082463D" w:rsidP="00E102C3">
      <w:r>
        <w:continuationSeparator/>
      </w:r>
    </w:p>
    <w:p w14:paraId="1461EE99" w14:textId="77777777" w:rsidR="0082463D" w:rsidRDefault="0082463D" w:rsidP="00E102C3"/>
  </w:footnote>
  <w:footnote w:type="continuationNotice" w:id="1">
    <w:p w14:paraId="2280151A" w14:textId="77777777" w:rsidR="0082463D" w:rsidRDefault="0082463D">
      <w:pPr>
        <w:spacing w:line="240" w:lineRule="auto"/>
      </w:pPr>
    </w:p>
  </w:footnote>
  <w:footnote w:id="2">
    <w:p w14:paraId="56A01A4E"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The curve was smoothed using the geom_smooth() function from the ggplot2 package in R (v3.3.3; Wickham, 2016) based on the smoothing method LOESS (Locally Estimated Scatterplot Smoothing). This method fits a polynomial surface determined by one or more numerical predictors, using local fitting.</w:t>
      </w:r>
    </w:p>
  </w:footnote>
  <w:footnote w:id="3">
    <w:p w14:paraId="571E0DDB" w14:textId="34E77E92"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Note that the study exceeded the planned duration of two hours for a few participants. To avoid distortions when mapping the HR over the course of the study (see Fig</w:t>
      </w:r>
      <w:r w:rsidR="00C50203">
        <w:rPr>
          <w:rStyle w:val="Funotenzeichen"/>
          <w:rFonts w:asciiTheme="minorHAnsi" w:hAnsiTheme="minorHAnsi" w:cstheme="minorHAnsi"/>
          <w:vertAlign w:val="baseline"/>
        </w:rPr>
        <w:t>ure</w:t>
      </w:r>
      <w:r w:rsidRPr="00DF1B72">
        <w:rPr>
          <w:rStyle w:val="Funotenzeichen"/>
          <w:rFonts w:asciiTheme="minorHAnsi" w:hAnsiTheme="minorHAnsi" w:cstheme="minorHAnsi"/>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We used the mean standardized HR instead of the mean intercept as we wanted to explain the mean HR of the entire intervals and not the HR at the very beginning of the interval (x = 0).</w:t>
      </w:r>
    </w:p>
  </w:footnote>
  <w:footnote w:id="5">
    <w:p w14:paraId="0F096368" w14:textId="7DEE3FEB" w:rsidR="00EB57AD" w:rsidRPr="00C93F92" w:rsidRDefault="00EB57AD" w:rsidP="00EB57AD">
      <w:pPr>
        <w:pStyle w:val="Funotentext"/>
        <w:rPr>
          <w:rFonts w:ascii="Times New Roman" w:hAnsi="Times New Roman" w:cs="Times New Roman"/>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 xml:space="preserve">Although this procedure does not account for nonmonotonic progressions in individual HR, a graphical evaluation revealed that the linear estimates corresponded well to the majority of the cases (see </w:t>
      </w:r>
      <w:r w:rsidR="000B06C9" w:rsidRPr="000B06C9">
        <w:rPr>
          <w:rStyle w:val="Funotenzeichen"/>
          <w:rFonts w:asciiTheme="minorHAnsi" w:hAnsiTheme="minorHAnsi" w:cstheme="minorHAnsi"/>
          <w:vertAlign w:val="baseline"/>
        </w:rPr>
        <w:t>A</w:t>
      </w:r>
      <w:r w:rsidR="000B06C9" w:rsidRPr="000B06C9">
        <w:rPr>
          <w:rFonts w:asciiTheme="minorHAnsi" w:hAnsiTheme="minorHAnsi" w:cstheme="minorHAnsi"/>
        </w:rPr>
        <w:t>ppend</w:t>
      </w:r>
      <w:r w:rsidR="000B06C9">
        <w:rPr>
          <w:rFonts w:asciiTheme="minorHAnsi" w:hAnsiTheme="minorHAnsi" w:cstheme="minorHAnsi"/>
        </w:rPr>
        <w:t>ix C</w:t>
      </w:r>
      <w:r w:rsidRPr="00DF1B72">
        <w:rPr>
          <w:rStyle w:val="Funotenzeichen"/>
          <w:rFonts w:asciiTheme="minorHAnsi" w:hAnsiTheme="minorHAnsi" w:cstheme="minorHAnsi"/>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849DC" w14:textId="5F66B3C0" w:rsidR="00EC63D6" w:rsidRPr="00F800AA" w:rsidRDefault="00000000" w:rsidP="00E102C3">
    <w:pPr>
      <w:pStyle w:val="Kopfzeile"/>
      <w:ind w:firstLine="0"/>
      <w:rPr>
        <w:rFonts w:asciiTheme="minorHAnsi" w:hAnsiTheme="minorHAnsi" w:cstheme="minorHAnsi"/>
        <w:szCs w:val="22"/>
      </w:rPr>
    </w:pPr>
    <w:sdt>
      <w:sdtPr>
        <w:rPr>
          <w:rFonts w:asciiTheme="minorHAnsi" w:hAnsiTheme="minorHAnsi" w:cstheme="minorHAnsi"/>
          <w:szCs w:val="22"/>
        </w:rPr>
        <w:id w:val="-1404906066"/>
        <w:docPartObj>
          <w:docPartGallery w:val="Page Numbers (Top of Page)"/>
          <w:docPartUnique/>
        </w:docPartObj>
      </w:sdtPr>
      <w:sdtContent>
        <w:r w:rsidR="00B151C0" w:rsidRPr="00F800AA">
          <w:rPr>
            <w:rFonts w:asciiTheme="minorHAnsi" w:hAnsiTheme="minorHAnsi" w:cstheme="minorHAnsi"/>
            <w:szCs w:val="22"/>
          </w:rPr>
          <w:t>WEARABLE FITNESS TRACKERS FOR AFFORDABLE TEACHER STRESS ASSESSMENT</w:t>
        </w:r>
        <w:r w:rsidR="00B151C0" w:rsidRPr="00F800AA">
          <w:rPr>
            <w:rFonts w:asciiTheme="minorHAnsi" w:hAnsiTheme="minorHAnsi" w:cstheme="minorHAnsi"/>
            <w:szCs w:val="22"/>
          </w:rPr>
          <w:tab/>
        </w:r>
        <w:r w:rsidR="00EC63D6" w:rsidRPr="00F800AA">
          <w:rPr>
            <w:rFonts w:asciiTheme="minorHAnsi" w:hAnsiTheme="minorHAnsi" w:cstheme="minorHAnsi"/>
            <w:szCs w:val="22"/>
          </w:rPr>
          <w:fldChar w:fldCharType="begin"/>
        </w:r>
        <w:r w:rsidR="00EC63D6" w:rsidRPr="00F800AA">
          <w:rPr>
            <w:rFonts w:asciiTheme="minorHAnsi" w:hAnsiTheme="minorHAnsi" w:cstheme="minorHAnsi"/>
            <w:szCs w:val="22"/>
          </w:rPr>
          <w:instrText xml:space="preserve"> PAGE   \* MERGEFORMAT </w:instrText>
        </w:r>
        <w:r w:rsidR="00EC63D6" w:rsidRPr="00F800AA">
          <w:rPr>
            <w:rFonts w:asciiTheme="minorHAnsi" w:hAnsiTheme="minorHAnsi" w:cstheme="minorHAnsi"/>
            <w:szCs w:val="22"/>
          </w:rPr>
          <w:fldChar w:fldCharType="separate"/>
        </w:r>
        <w:r w:rsidR="003649CB" w:rsidRPr="00F800AA">
          <w:rPr>
            <w:rFonts w:asciiTheme="minorHAnsi" w:hAnsiTheme="minorHAnsi" w:cstheme="minorHAnsi"/>
            <w:szCs w:val="22"/>
          </w:rPr>
          <w:t>1</w:t>
        </w:r>
        <w:r w:rsidR="00B151C0" w:rsidRPr="00F800AA">
          <w:rPr>
            <w:rFonts w:asciiTheme="minorHAnsi" w:hAnsiTheme="minorHAnsi" w:cstheme="minorHAnsi"/>
            <w:szCs w:val="22"/>
          </w:rPr>
          <w:t>9</w:t>
        </w:r>
        <w:r w:rsidR="00EC63D6" w:rsidRPr="00F800AA">
          <w:rPr>
            <w:rFonts w:asciiTheme="minorHAnsi" w:hAnsiTheme="minorHAnsi" w:cstheme="minorHAnsi"/>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47350732">
    <w:abstractNumId w:val="7"/>
  </w:num>
  <w:num w:numId="2" w16cid:durableId="80759116">
    <w:abstractNumId w:val="10"/>
  </w:num>
  <w:num w:numId="3" w16cid:durableId="1874415140">
    <w:abstractNumId w:val="3"/>
  </w:num>
  <w:num w:numId="4" w16cid:durableId="55400069">
    <w:abstractNumId w:val="6"/>
  </w:num>
  <w:num w:numId="5" w16cid:durableId="1748647475">
    <w:abstractNumId w:val="8"/>
  </w:num>
  <w:num w:numId="6" w16cid:durableId="713626555">
    <w:abstractNumId w:val="2"/>
  </w:num>
  <w:num w:numId="7" w16cid:durableId="938106251">
    <w:abstractNumId w:val="0"/>
  </w:num>
  <w:num w:numId="8" w16cid:durableId="1049110988">
    <w:abstractNumId w:val="1"/>
  </w:num>
  <w:num w:numId="9" w16cid:durableId="1592274963">
    <w:abstractNumId w:val="5"/>
  </w:num>
  <w:num w:numId="10" w16cid:durableId="288247722">
    <w:abstractNumId w:val="9"/>
  </w:num>
  <w:num w:numId="11" w16cid:durableId="3760113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TrackFormatting/>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51337"/>
    <w:rsid w:val="00055B3A"/>
    <w:rsid w:val="00055EBE"/>
    <w:rsid w:val="00060CC4"/>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7278"/>
    <w:rsid w:val="000A1209"/>
    <w:rsid w:val="000A5A29"/>
    <w:rsid w:val="000A67B0"/>
    <w:rsid w:val="000A7152"/>
    <w:rsid w:val="000B06C9"/>
    <w:rsid w:val="000B564B"/>
    <w:rsid w:val="000C27B5"/>
    <w:rsid w:val="000C64B8"/>
    <w:rsid w:val="000D01B9"/>
    <w:rsid w:val="000D0C8D"/>
    <w:rsid w:val="000D5316"/>
    <w:rsid w:val="000D654D"/>
    <w:rsid w:val="000D7686"/>
    <w:rsid w:val="000E0616"/>
    <w:rsid w:val="000E3D6F"/>
    <w:rsid w:val="000E71EA"/>
    <w:rsid w:val="000E7667"/>
    <w:rsid w:val="000E7BD6"/>
    <w:rsid w:val="000F4166"/>
    <w:rsid w:val="000F6546"/>
    <w:rsid w:val="000F7714"/>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806CC"/>
    <w:rsid w:val="001807C7"/>
    <w:rsid w:val="00183262"/>
    <w:rsid w:val="0019381D"/>
    <w:rsid w:val="00193901"/>
    <w:rsid w:val="00193C8B"/>
    <w:rsid w:val="00197A3C"/>
    <w:rsid w:val="001A436E"/>
    <w:rsid w:val="001A52DF"/>
    <w:rsid w:val="001A6792"/>
    <w:rsid w:val="001B12C1"/>
    <w:rsid w:val="001B1E56"/>
    <w:rsid w:val="001B29C1"/>
    <w:rsid w:val="001B3B2A"/>
    <w:rsid w:val="001C2344"/>
    <w:rsid w:val="001C29B0"/>
    <w:rsid w:val="001C4CDF"/>
    <w:rsid w:val="001C554E"/>
    <w:rsid w:val="001C7F49"/>
    <w:rsid w:val="001D47E5"/>
    <w:rsid w:val="001D5623"/>
    <w:rsid w:val="001D6A04"/>
    <w:rsid w:val="001D7F11"/>
    <w:rsid w:val="001F29E3"/>
    <w:rsid w:val="001F464C"/>
    <w:rsid w:val="001F4777"/>
    <w:rsid w:val="00201437"/>
    <w:rsid w:val="00202B49"/>
    <w:rsid w:val="002035AD"/>
    <w:rsid w:val="00203AA4"/>
    <w:rsid w:val="002050A6"/>
    <w:rsid w:val="00207B37"/>
    <w:rsid w:val="00211B56"/>
    <w:rsid w:val="00213717"/>
    <w:rsid w:val="00213D88"/>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B56EF"/>
    <w:rsid w:val="002B6473"/>
    <w:rsid w:val="002B69AF"/>
    <w:rsid w:val="002C1212"/>
    <w:rsid w:val="002C18D1"/>
    <w:rsid w:val="002C211E"/>
    <w:rsid w:val="002C6546"/>
    <w:rsid w:val="002D3CD3"/>
    <w:rsid w:val="002D64F1"/>
    <w:rsid w:val="002D6EA3"/>
    <w:rsid w:val="002E4344"/>
    <w:rsid w:val="002E4FFA"/>
    <w:rsid w:val="002F06C8"/>
    <w:rsid w:val="002F4C4B"/>
    <w:rsid w:val="002F5057"/>
    <w:rsid w:val="002F6198"/>
    <w:rsid w:val="00303171"/>
    <w:rsid w:val="00304AE7"/>
    <w:rsid w:val="00305899"/>
    <w:rsid w:val="00322A54"/>
    <w:rsid w:val="0033200C"/>
    <w:rsid w:val="0033418B"/>
    <w:rsid w:val="00340295"/>
    <w:rsid w:val="0034182B"/>
    <w:rsid w:val="00342C89"/>
    <w:rsid w:val="00343FFD"/>
    <w:rsid w:val="0035201C"/>
    <w:rsid w:val="00353863"/>
    <w:rsid w:val="00356876"/>
    <w:rsid w:val="00357698"/>
    <w:rsid w:val="00362D96"/>
    <w:rsid w:val="003649CB"/>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C1D0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0F3"/>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90A60"/>
    <w:rsid w:val="00496083"/>
    <w:rsid w:val="0049784B"/>
    <w:rsid w:val="004A123E"/>
    <w:rsid w:val="004A65F6"/>
    <w:rsid w:val="004B0012"/>
    <w:rsid w:val="004B20CE"/>
    <w:rsid w:val="004B25A3"/>
    <w:rsid w:val="004B274A"/>
    <w:rsid w:val="004B46D1"/>
    <w:rsid w:val="004B4BE2"/>
    <w:rsid w:val="004B793F"/>
    <w:rsid w:val="004C700C"/>
    <w:rsid w:val="004D01F1"/>
    <w:rsid w:val="004D1C17"/>
    <w:rsid w:val="004D3AAC"/>
    <w:rsid w:val="004E34EA"/>
    <w:rsid w:val="004E3984"/>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40642"/>
    <w:rsid w:val="00540FC4"/>
    <w:rsid w:val="0054478E"/>
    <w:rsid w:val="005460B2"/>
    <w:rsid w:val="0057013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5F0F"/>
    <w:rsid w:val="005E0AE4"/>
    <w:rsid w:val="005E4313"/>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4C0A"/>
    <w:rsid w:val="00636B33"/>
    <w:rsid w:val="0064172F"/>
    <w:rsid w:val="00643113"/>
    <w:rsid w:val="006503B7"/>
    <w:rsid w:val="0066263B"/>
    <w:rsid w:val="0066304D"/>
    <w:rsid w:val="00666591"/>
    <w:rsid w:val="00672324"/>
    <w:rsid w:val="00672C2A"/>
    <w:rsid w:val="00674056"/>
    <w:rsid w:val="00674BAE"/>
    <w:rsid w:val="006751D3"/>
    <w:rsid w:val="0068150F"/>
    <w:rsid w:val="00683E83"/>
    <w:rsid w:val="00692781"/>
    <w:rsid w:val="00692CE9"/>
    <w:rsid w:val="006933BA"/>
    <w:rsid w:val="00693A52"/>
    <w:rsid w:val="006A2EA3"/>
    <w:rsid w:val="006A474F"/>
    <w:rsid w:val="006A7935"/>
    <w:rsid w:val="006B2894"/>
    <w:rsid w:val="006B657A"/>
    <w:rsid w:val="006B74E2"/>
    <w:rsid w:val="006C4574"/>
    <w:rsid w:val="006C7E28"/>
    <w:rsid w:val="006D1C40"/>
    <w:rsid w:val="006D2592"/>
    <w:rsid w:val="006D475F"/>
    <w:rsid w:val="006E2EC8"/>
    <w:rsid w:val="006E496E"/>
    <w:rsid w:val="006E64CF"/>
    <w:rsid w:val="006E6B60"/>
    <w:rsid w:val="006E7541"/>
    <w:rsid w:val="006F6B15"/>
    <w:rsid w:val="00700473"/>
    <w:rsid w:val="007006F3"/>
    <w:rsid w:val="007050DD"/>
    <w:rsid w:val="00705F80"/>
    <w:rsid w:val="0071068A"/>
    <w:rsid w:val="00714A71"/>
    <w:rsid w:val="00724C35"/>
    <w:rsid w:val="00731CAC"/>
    <w:rsid w:val="0073246A"/>
    <w:rsid w:val="00736896"/>
    <w:rsid w:val="00736B4A"/>
    <w:rsid w:val="00747E14"/>
    <w:rsid w:val="00750D4C"/>
    <w:rsid w:val="0075135C"/>
    <w:rsid w:val="007533D1"/>
    <w:rsid w:val="007551B6"/>
    <w:rsid w:val="00757BBD"/>
    <w:rsid w:val="00761567"/>
    <w:rsid w:val="007617BF"/>
    <w:rsid w:val="00776374"/>
    <w:rsid w:val="00776DF1"/>
    <w:rsid w:val="007771BE"/>
    <w:rsid w:val="00781004"/>
    <w:rsid w:val="00786157"/>
    <w:rsid w:val="007908EC"/>
    <w:rsid w:val="00792773"/>
    <w:rsid w:val="007940EE"/>
    <w:rsid w:val="00795729"/>
    <w:rsid w:val="0079720B"/>
    <w:rsid w:val="007A14E6"/>
    <w:rsid w:val="007A2C3A"/>
    <w:rsid w:val="007A64F2"/>
    <w:rsid w:val="007B10EE"/>
    <w:rsid w:val="007B32C7"/>
    <w:rsid w:val="007B4C07"/>
    <w:rsid w:val="007C04C4"/>
    <w:rsid w:val="007C0A3E"/>
    <w:rsid w:val="007C0BB5"/>
    <w:rsid w:val="007C297C"/>
    <w:rsid w:val="007C3AF9"/>
    <w:rsid w:val="007C7F9F"/>
    <w:rsid w:val="007D042B"/>
    <w:rsid w:val="007D3CFC"/>
    <w:rsid w:val="007D439A"/>
    <w:rsid w:val="007D5CAE"/>
    <w:rsid w:val="007E0C1E"/>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2F50"/>
    <w:rsid w:val="0082463D"/>
    <w:rsid w:val="00827100"/>
    <w:rsid w:val="008339AC"/>
    <w:rsid w:val="00843F44"/>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549F"/>
    <w:rsid w:val="008C3B72"/>
    <w:rsid w:val="008C60E0"/>
    <w:rsid w:val="008E18D0"/>
    <w:rsid w:val="008E7A3B"/>
    <w:rsid w:val="008F027F"/>
    <w:rsid w:val="008F49AB"/>
    <w:rsid w:val="008F5224"/>
    <w:rsid w:val="008F5999"/>
    <w:rsid w:val="008F5F7C"/>
    <w:rsid w:val="00901150"/>
    <w:rsid w:val="009033AA"/>
    <w:rsid w:val="0090363E"/>
    <w:rsid w:val="009042AB"/>
    <w:rsid w:val="0090671C"/>
    <w:rsid w:val="0091470E"/>
    <w:rsid w:val="00914AEC"/>
    <w:rsid w:val="009151B8"/>
    <w:rsid w:val="00917939"/>
    <w:rsid w:val="00922295"/>
    <w:rsid w:val="009302EE"/>
    <w:rsid w:val="00930574"/>
    <w:rsid w:val="00933E60"/>
    <w:rsid w:val="00944B00"/>
    <w:rsid w:val="00945D15"/>
    <w:rsid w:val="00952F26"/>
    <w:rsid w:val="00953659"/>
    <w:rsid w:val="009553E5"/>
    <w:rsid w:val="00955FD6"/>
    <w:rsid w:val="009651CB"/>
    <w:rsid w:val="009658CC"/>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C78"/>
    <w:rsid w:val="009F556D"/>
    <w:rsid w:val="009F5B48"/>
    <w:rsid w:val="009F7BEA"/>
    <w:rsid w:val="00A05809"/>
    <w:rsid w:val="00A05FA5"/>
    <w:rsid w:val="00A135E2"/>
    <w:rsid w:val="00A16CDA"/>
    <w:rsid w:val="00A20A54"/>
    <w:rsid w:val="00A20CD1"/>
    <w:rsid w:val="00A22C7D"/>
    <w:rsid w:val="00A23D5E"/>
    <w:rsid w:val="00A25CAE"/>
    <w:rsid w:val="00A362CB"/>
    <w:rsid w:val="00A36D61"/>
    <w:rsid w:val="00A376D9"/>
    <w:rsid w:val="00A378A0"/>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2598"/>
    <w:rsid w:val="00AA4A24"/>
    <w:rsid w:val="00AA5283"/>
    <w:rsid w:val="00AA5CD8"/>
    <w:rsid w:val="00AB37B5"/>
    <w:rsid w:val="00AB3BC7"/>
    <w:rsid w:val="00AB3F29"/>
    <w:rsid w:val="00AB52CF"/>
    <w:rsid w:val="00AC53C1"/>
    <w:rsid w:val="00AC6ADA"/>
    <w:rsid w:val="00AD112B"/>
    <w:rsid w:val="00AD3BAF"/>
    <w:rsid w:val="00AD4778"/>
    <w:rsid w:val="00AD4A77"/>
    <w:rsid w:val="00AD60F5"/>
    <w:rsid w:val="00AE1E73"/>
    <w:rsid w:val="00AE2151"/>
    <w:rsid w:val="00AE5AEE"/>
    <w:rsid w:val="00AE5EA8"/>
    <w:rsid w:val="00AE79DE"/>
    <w:rsid w:val="00AF5375"/>
    <w:rsid w:val="00AF6841"/>
    <w:rsid w:val="00B07BDE"/>
    <w:rsid w:val="00B13488"/>
    <w:rsid w:val="00B13C79"/>
    <w:rsid w:val="00B151C0"/>
    <w:rsid w:val="00B15BD1"/>
    <w:rsid w:val="00B31011"/>
    <w:rsid w:val="00B330BC"/>
    <w:rsid w:val="00B40BBE"/>
    <w:rsid w:val="00B41F98"/>
    <w:rsid w:val="00B42005"/>
    <w:rsid w:val="00B531FA"/>
    <w:rsid w:val="00B612B1"/>
    <w:rsid w:val="00B708D8"/>
    <w:rsid w:val="00B7203F"/>
    <w:rsid w:val="00B75583"/>
    <w:rsid w:val="00B75A7C"/>
    <w:rsid w:val="00B81202"/>
    <w:rsid w:val="00B83F85"/>
    <w:rsid w:val="00B8771A"/>
    <w:rsid w:val="00B90725"/>
    <w:rsid w:val="00B941B1"/>
    <w:rsid w:val="00B95776"/>
    <w:rsid w:val="00B97476"/>
    <w:rsid w:val="00BA23CC"/>
    <w:rsid w:val="00BA24BD"/>
    <w:rsid w:val="00BA26CE"/>
    <w:rsid w:val="00BA3199"/>
    <w:rsid w:val="00BB2D3E"/>
    <w:rsid w:val="00BB41EE"/>
    <w:rsid w:val="00BB7497"/>
    <w:rsid w:val="00BB76BE"/>
    <w:rsid w:val="00BC1D76"/>
    <w:rsid w:val="00BC2EC8"/>
    <w:rsid w:val="00BC4FA5"/>
    <w:rsid w:val="00BC5977"/>
    <w:rsid w:val="00BC6A5C"/>
    <w:rsid w:val="00BD53EB"/>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61A70"/>
    <w:rsid w:val="00C71C40"/>
    <w:rsid w:val="00C7272D"/>
    <w:rsid w:val="00C73377"/>
    <w:rsid w:val="00C73D49"/>
    <w:rsid w:val="00C76EAD"/>
    <w:rsid w:val="00C81D35"/>
    <w:rsid w:val="00C9019A"/>
    <w:rsid w:val="00CA0838"/>
    <w:rsid w:val="00CA1D68"/>
    <w:rsid w:val="00CA25BD"/>
    <w:rsid w:val="00CA4B60"/>
    <w:rsid w:val="00CB32C3"/>
    <w:rsid w:val="00CB37EB"/>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2B5B"/>
    <w:rsid w:val="00D148FD"/>
    <w:rsid w:val="00D150D3"/>
    <w:rsid w:val="00D1510C"/>
    <w:rsid w:val="00D216DD"/>
    <w:rsid w:val="00D23A8D"/>
    <w:rsid w:val="00D34579"/>
    <w:rsid w:val="00D42A9D"/>
    <w:rsid w:val="00D45430"/>
    <w:rsid w:val="00D6354D"/>
    <w:rsid w:val="00D66325"/>
    <w:rsid w:val="00D67615"/>
    <w:rsid w:val="00D7121E"/>
    <w:rsid w:val="00D71702"/>
    <w:rsid w:val="00D74250"/>
    <w:rsid w:val="00D759D6"/>
    <w:rsid w:val="00D802DB"/>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F9F"/>
    <w:rsid w:val="00E26FAF"/>
    <w:rsid w:val="00E30BF2"/>
    <w:rsid w:val="00E3378B"/>
    <w:rsid w:val="00E3518A"/>
    <w:rsid w:val="00E425E8"/>
    <w:rsid w:val="00E4496B"/>
    <w:rsid w:val="00E45286"/>
    <w:rsid w:val="00E46CA6"/>
    <w:rsid w:val="00E543D3"/>
    <w:rsid w:val="00E62A2A"/>
    <w:rsid w:val="00E64A41"/>
    <w:rsid w:val="00E66DF5"/>
    <w:rsid w:val="00E73089"/>
    <w:rsid w:val="00E73973"/>
    <w:rsid w:val="00E84490"/>
    <w:rsid w:val="00E96D00"/>
    <w:rsid w:val="00E978CD"/>
    <w:rsid w:val="00EA0278"/>
    <w:rsid w:val="00EA0FAC"/>
    <w:rsid w:val="00EA38AA"/>
    <w:rsid w:val="00EB1CD9"/>
    <w:rsid w:val="00EB2EFC"/>
    <w:rsid w:val="00EB57AD"/>
    <w:rsid w:val="00EB6B08"/>
    <w:rsid w:val="00EB785F"/>
    <w:rsid w:val="00EB78E9"/>
    <w:rsid w:val="00EC26F6"/>
    <w:rsid w:val="00EC63D6"/>
    <w:rsid w:val="00EC6E49"/>
    <w:rsid w:val="00ED4E5F"/>
    <w:rsid w:val="00ED55B2"/>
    <w:rsid w:val="00ED5FB2"/>
    <w:rsid w:val="00EE2C0E"/>
    <w:rsid w:val="00EE5491"/>
    <w:rsid w:val="00EE6152"/>
    <w:rsid w:val="00EF0BFF"/>
    <w:rsid w:val="00F017EA"/>
    <w:rsid w:val="00F01FE2"/>
    <w:rsid w:val="00F129E3"/>
    <w:rsid w:val="00F12DEB"/>
    <w:rsid w:val="00F13045"/>
    <w:rsid w:val="00F174FD"/>
    <w:rsid w:val="00F25F05"/>
    <w:rsid w:val="00F26FF8"/>
    <w:rsid w:val="00F45115"/>
    <w:rsid w:val="00F6064C"/>
    <w:rsid w:val="00F64D47"/>
    <w:rsid w:val="00F67594"/>
    <w:rsid w:val="00F71867"/>
    <w:rsid w:val="00F757F3"/>
    <w:rsid w:val="00F800AA"/>
    <w:rsid w:val="00F825B8"/>
    <w:rsid w:val="00F84B01"/>
    <w:rsid w:val="00F91590"/>
    <w:rsid w:val="00F94A3D"/>
    <w:rsid w:val="00FA3240"/>
    <w:rsid w:val="00FA3A11"/>
    <w:rsid w:val="00FA5BF7"/>
    <w:rsid w:val="00FA724C"/>
    <w:rsid w:val="00FA75AB"/>
    <w:rsid w:val="00FB158C"/>
    <w:rsid w:val="00FB46DE"/>
    <w:rsid w:val="00FB5E42"/>
    <w:rsid w:val="00FB69C6"/>
    <w:rsid w:val="00FC27C1"/>
    <w:rsid w:val="00FC5276"/>
    <w:rsid w:val="00FC6296"/>
    <w:rsid w:val="00FD2789"/>
    <w:rsid w:val="00FD2F36"/>
    <w:rsid w:val="00FE1506"/>
    <w:rsid w:val="00FE3E4A"/>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186E"/>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776DF1"/>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ndy.klatt@uni-leipzig.d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image" Target="media/image2.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37704</Words>
  <Characters>216047</Characters>
  <Application>Microsoft Office Word</Application>
  <DocSecurity>0</DocSecurity>
  <Lines>5685</Lines>
  <Paragraphs>2643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251108</CharactersWithSpaces>
  <SharedDoc>false</SharedDoc>
  <HLinks>
    <vt:vector size="150" baseType="variant">
      <vt:variant>
        <vt:i4>1900629</vt:i4>
      </vt:variant>
      <vt:variant>
        <vt:i4>279</vt:i4>
      </vt:variant>
      <vt:variant>
        <vt:i4>0</vt:i4>
      </vt:variant>
      <vt:variant>
        <vt:i4>5</vt:i4>
      </vt:variant>
      <vt:variant>
        <vt:lpwstr>https://doi.org/10.1080/02602930802618336</vt:lpwstr>
      </vt:variant>
      <vt:variant>
        <vt:lpwstr/>
      </vt:variant>
      <vt:variant>
        <vt:i4>6160402</vt:i4>
      </vt:variant>
      <vt:variant>
        <vt:i4>276</vt:i4>
      </vt:variant>
      <vt:variant>
        <vt:i4>0</vt:i4>
      </vt:variant>
      <vt:variant>
        <vt:i4>5</vt:i4>
      </vt:variant>
      <vt:variant>
        <vt:lpwstr>https://doi.org/10.1016/j.stueduc.2016.08.007</vt:lpwstr>
      </vt:variant>
      <vt:variant>
        <vt:lpwstr/>
      </vt:variant>
      <vt:variant>
        <vt:i4>1179654</vt:i4>
      </vt:variant>
      <vt:variant>
        <vt:i4>273</vt:i4>
      </vt:variant>
      <vt:variant>
        <vt:i4>0</vt:i4>
      </vt:variant>
      <vt:variant>
        <vt:i4>5</vt:i4>
      </vt:variant>
      <vt:variant>
        <vt:lpwstr>https://doi.org/10.1037/h0031322</vt:lpwstr>
      </vt:variant>
      <vt:variant>
        <vt:lpwstr/>
      </vt:variant>
      <vt:variant>
        <vt:i4>69</vt:i4>
      </vt:variant>
      <vt:variant>
        <vt:i4>270</vt:i4>
      </vt:variant>
      <vt:variant>
        <vt:i4>0</vt:i4>
      </vt:variant>
      <vt:variant>
        <vt:i4>5</vt:i4>
      </vt:variant>
      <vt:variant>
        <vt:lpwstr>https://doi.org/10.1080/02602938.2010.545869</vt:lpwstr>
      </vt:variant>
      <vt:variant>
        <vt:lpwstr/>
      </vt:variant>
      <vt:variant>
        <vt:i4>7667744</vt:i4>
      </vt:variant>
      <vt:variant>
        <vt:i4>267</vt:i4>
      </vt:variant>
      <vt:variant>
        <vt:i4>0</vt:i4>
      </vt:variant>
      <vt:variant>
        <vt:i4>5</vt:i4>
      </vt:variant>
      <vt:variant>
        <vt:lpwstr>https://doi.org/10.14293/S2199-1006.1.SOR-EDU.AOFRQA.v1</vt:lpwstr>
      </vt:variant>
      <vt:variant>
        <vt:lpwstr/>
      </vt:variant>
      <vt:variant>
        <vt:i4>131136</vt:i4>
      </vt:variant>
      <vt:variant>
        <vt:i4>264</vt:i4>
      </vt:variant>
      <vt:variant>
        <vt:i4>0</vt:i4>
      </vt:variant>
      <vt:variant>
        <vt:i4>5</vt:i4>
      </vt:variant>
      <vt:variant>
        <vt:lpwstr>https://doi.org/10.1080/02602938.2014.956684</vt:lpwstr>
      </vt:variant>
      <vt:variant>
        <vt:lpwstr/>
      </vt:variant>
      <vt:variant>
        <vt:i4>1114204</vt:i4>
      </vt:variant>
      <vt:variant>
        <vt:i4>261</vt:i4>
      </vt:variant>
      <vt:variant>
        <vt:i4>0</vt:i4>
      </vt:variant>
      <vt:variant>
        <vt:i4>5</vt:i4>
      </vt:variant>
      <vt:variant>
        <vt:lpwstr>https://doi.org/10.3102/0034654313496870</vt:lpwstr>
      </vt:variant>
      <vt:variant>
        <vt:lpwstr/>
      </vt:variant>
      <vt:variant>
        <vt:i4>983110</vt:i4>
      </vt:variant>
      <vt:variant>
        <vt:i4>258</vt:i4>
      </vt:variant>
      <vt:variant>
        <vt:i4>0</vt:i4>
      </vt:variant>
      <vt:variant>
        <vt:i4>5</vt:i4>
      </vt:variant>
      <vt:variant>
        <vt:lpwstr>https://doi.org/10.1080/02602938.2014.890695</vt:lpwstr>
      </vt:variant>
      <vt:variant>
        <vt:lpwstr/>
      </vt:variant>
      <vt:variant>
        <vt:i4>6684709</vt:i4>
      </vt:variant>
      <vt:variant>
        <vt:i4>255</vt:i4>
      </vt:variant>
      <vt:variant>
        <vt:i4>0</vt:i4>
      </vt:variant>
      <vt:variant>
        <vt:i4>5</vt:i4>
      </vt:variant>
      <vt:variant>
        <vt:lpwstr>https://doi.org/10.1002/au.222</vt:lpwstr>
      </vt:variant>
      <vt:variant>
        <vt:lpwstr/>
      </vt:variant>
      <vt:variant>
        <vt:i4>8257635</vt:i4>
      </vt:variant>
      <vt:variant>
        <vt:i4>252</vt:i4>
      </vt:variant>
      <vt:variant>
        <vt:i4>0</vt:i4>
      </vt:variant>
      <vt:variant>
        <vt:i4>5</vt:i4>
      </vt:variant>
      <vt:variant>
        <vt:lpwstr>https://doi.org/10.1002/tia2.20004</vt:lpwstr>
      </vt:variant>
      <vt:variant>
        <vt:lpwstr/>
      </vt:variant>
      <vt:variant>
        <vt:i4>1179728</vt:i4>
      </vt:variant>
      <vt:variant>
        <vt:i4>249</vt:i4>
      </vt:variant>
      <vt:variant>
        <vt:i4>0</vt:i4>
      </vt:variant>
      <vt:variant>
        <vt:i4>5</vt:i4>
      </vt:variant>
      <vt:variant>
        <vt:lpwstr>https://doi.org/10.1080/02602930701293231</vt:lpwstr>
      </vt:variant>
      <vt:variant>
        <vt:lpwstr/>
      </vt:variant>
      <vt:variant>
        <vt:i4>1900632</vt:i4>
      </vt:variant>
      <vt:variant>
        <vt:i4>246</vt:i4>
      </vt:variant>
      <vt:variant>
        <vt:i4>0</vt:i4>
      </vt:variant>
      <vt:variant>
        <vt:i4>5</vt:i4>
      </vt:variant>
      <vt:variant>
        <vt:lpwstr>https://doi.org/10.1080/02602930902862875</vt:lpwstr>
      </vt:variant>
      <vt:variant>
        <vt:lpwstr/>
      </vt:variant>
      <vt:variant>
        <vt:i4>1835102</vt:i4>
      </vt:variant>
      <vt:variant>
        <vt:i4>243</vt:i4>
      </vt:variant>
      <vt:variant>
        <vt:i4>0</vt:i4>
      </vt:variant>
      <vt:variant>
        <vt:i4>5</vt:i4>
      </vt:variant>
      <vt:variant>
        <vt:lpwstr>https://doi.org/10.1080/02602931003632399</vt:lpwstr>
      </vt:variant>
      <vt:variant>
        <vt:lpwstr/>
      </vt:variant>
      <vt:variant>
        <vt:i4>262161</vt:i4>
      </vt:variant>
      <vt:variant>
        <vt:i4>240</vt:i4>
      </vt:variant>
      <vt:variant>
        <vt:i4>0</vt:i4>
      </vt:variant>
      <vt:variant>
        <vt:i4>5</vt:i4>
      </vt:variant>
      <vt:variant>
        <vt:lpwstr>https://doi.org/10.1007/s10755-016-9368-5</vt:lpwstr>
      </vt:variant>
      <vt:variant>
        <vt:lpwstr/>
      </vt:variant>
      <vt:variant>
        <vt:i4>6684791</vt:i4>
      </vt:variant>
      <vt:variant>
        <vt:i4>237</vt:i4>
      </vt:variant>
      <vt:variant>
        <vt:i4>0</vt:i4>
      </vt:variant>
      <vt:variant>
        <vt:i4>5</vt:i4>
      </vt:variant>
      <vt:variant>
        <vt:lpwstr>https://doi.org/10.1037/stl0000052</vt:lpwstr>
      </vt:variant>
      <vt:variant>
        <vt:lpwstr/>
      </vt:variant>
      <vt:variant>
        <vt:i4>458825</vt:i4>
      </vt:variant>
      <vt:variant>
        <vt:i4>234</vt:i4>
      </vt:variant>
      <vt:variant>
        <vt:i4>0</vt:i4>
      </vt:variant>
      <vt:variant>
        <vt:i4>5</vt:i4>
      </vt:variant>
      <vt:variant>
        <vt:lpwstr>https://doi.org/10.1080/02602938.2013.831809</vt:lpwstr>
      </vt:variant>
      <vt:variant>
        <vt:lpwstr/>
      </vt:variant>
      <vt:variant>
        <vt:i4>5046366</vt:i4>
      </vt:variant>
      <vt:variant>
        <vt:i4>231</vt:i4>
      </vt:variant>
      <vt:variant>
        <vt:i4>0</vt:i4>
      </vt:variant>
      <vt:variant>
        <vt:i4>5</vt:i4>
      </vt:variant>
      <vt:variant>
        <vt:lpwstr>https://doi.org/10.1017/CBO9780511808098</vt:lpwstr>
      </vt:variant>
      <vt:variant>
        <vt:lpwstr/>
      </vt:variant>
      <vt:variant>
        <vt:i4>917570</vt:i4>
      </vt:variant>
      <vt:variant>
        <vt:i4>228</vt:i4>
      </vt:variant>
      <vt:variant>
        <vt:i4>0</vt:i4>
      </vt:variant>
      <vt:variant>
        <vt:i4>5</vt:i4>
      </vt:variant>
      <vt:variant>
        <vt:lpwstr>https://doi.org/10.1080/02602938.2016.1261083</vt:lpwstr>
      </vt:variant>
      <vt:variant>
        <vt:lpwstr/>
      </vt:variant>
      <vt:variant>
        <vt:i4>1572945</vt:i4>
      </vt:variant>
      <vt:variant>
        <vt:i4>225</vt:i4>
      </vt:variant>
      <vt:variant>
        <vt:i4>0</vt:i4>
      </vt:variant>
      <vt:variant>
        <vt:i4>5</vt:i4>
      </vt:variant>
      <vt:variant>
        <vt:lpwstr>https://doi.org/10.1080/02602930410001689171</vt:lpwstr>
      </vt:variant>
      <vt:variant>
        <vt:lpwstr/>
      </vt:variant>
      <vt:variant>
        <vt:i4>1441878</vt:i4>
      </vt:variant>
      <vt:variant>
        <vt:i4>222</vt:i4>
      </vt:variant>
      <vt:variant>
        <vt:i4>0</vt:i4>
      </vt:variant>
      <vt:variant>
        <vt:i4>5</vt:i4>
      </vt:variant>
      <vt:variant>
        <vt:lpwstr>https://doi.org/10.1080/08832320209599691</vt:lpwstr>
      </vt:variant>
      <vt:variant>
        <vt:lpwstr/>
      </vt:variant>
      <vt:variant>
        <vt:i4>655437</vt:i4>
      </vt:variant>
      <vt:variant>
        <vt:i4>219</vt:i4>
      </vt:variant>
      <vt:variant>
        <vt:i4>0</vt:i4>
      </vt:variant>
      <vt:variant>
        <vt:i4>5</vt:i4>
      </vt:variant>
      <vt:variant>
        <vt:lpwstr>https://doi.org/10.1080/02602938.2013.860950</vt:lpwstr>
      </vt:variant>
      <vt:variant>
        <vt:lpwstr/>
      </vt:variant>
      <vt:variant>
        <vt:i4>6488179</vt:i4>
      </vt:variant>
      <vt:variant>
        <vt:i4>216</vt:i4>
      </vt:variant>
      <vt:variant>
        <vt:i4>0</vt:i4>
      </vt:variant>
      <vt:variant>
        <vt:i4>5</vt:i4>
      </vt:variant>
      <vt:variant>
        <vt:lpwstr>https://doi.org/10.1037/stl0000017</vt:lpwstr>
      </vt:variant>
      <vt:variant>
        <vt:lpwstr/>
      </vt:variant>
      <vt:variant>
        <vt:i4>6684790</vt:i4>
      </vt:variant>
      <vt:variant>
        <vt:i4>213</vt:i4>
      </vt:variant>
      <vt:variant>
        <vt:i4>0</vt:i4>
      </vt:variant>
      <vt:variant>
        <vt:i4>5</vt:i4>
      </vt:variant>
      <vt:variant>
        <vt:lpwstr>https://doi.org/10.1037/stl0000042</vt:lpwstr>
      </vt:variant>
      <vt:variant>
        <vt:lpwstr/>
      </vt:variant>
      <vt:variant>
        <vt:i4>2097254</vt:i4>
      </vt:variant>
      <vt:variant>
        <vt:i4>210</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
  <cp:keywords/>
  <dc:description/>
  <cp:lastModifiedBy>Anne Heidemeyer</cp:lastModifiedBy>
  <cp:revision>181</cp:revision>
  <dcterms:created xsi:type="dcterms:W3CDTF">2024-12-11T14:57:00Z</dcterms:created>
  <dcterms:modified xsi:type="dcterms:W3CDTF">2024-12-21T15:09:00Z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id="KdEms61e"/&gt;&lt;style id="http://www.zotero.org/styles/apa" locale="en-US" hasBibliography="1" bibliographyStyleHasBeenSet="1"/&gt;&lt;prefs&gt;&lt;pref name="fieldType" value="Field"/&gt;&lt;/prefs&gt;&lt;/data&gt;</vt:lpwstr>
  </property>
</Properties>
</file>